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B964B2" w14:textId="49DB9BB4" w:rsidR="005D191B" w:rsidRPr="0052548E" w:rsidRDefault="005D191B" w:rsidP="000E3844">
      <w:pPr>
        <w:tabs>
          <w:tab w:val="center" w:pos="4536"/>
          <w:tab w:val="right" w:pos="8280"/>
          <w:tab w:val="right" w:pos="9639"/>
        </w:tabs>
        <w:ind w:right="2"/>
        <w:rPr>
          <w:rFonts w:ascii="Arial" w:hAnsi="Arial" w:cs="Arial"/>
          <w:b/>
          <w:bCs/>
          <w:sz w:val="28"/>
        </w:rPr>
      </w:pPr>
      <w:r w:rsidRPr="00F52229">
        <w:rPr>
          <w:rFonts w:ascii="Arial" w:hAnsi="Arial" w:cs="Arial"/>
          <w:b/>
          <w:bCs/>
          <w:sz w:val="28"/>
        </w:rPr>
        <w:t xml:space="preserve">3GPP TSG RAN WG1 </w:t>
      </w:r>
      <w:r w:rsidR="0073150F" w:rsidRPr="00F52229">
        <w:rPr>
          <w:rFonts w:ascii="Arial" w:hAnsi="Arial" w:cs="Arial"/>
          <w:b/>
          <w:bCs/>
          <w:sz w:val="28"/>
        </w:rPr>
        <w:t>#</w:t>
      </w:r>
      <w:r w:rsidR="00A716BD" w:rsidRPr="00F52229">
        <w:rPr>
          <w:rFonts w:ascii="Arial" w:hAnsi="Arial" w:cs="Arial"/>
          <w:b/>
          <w:bCs/>
          <w:sz w:val="28"/>
        </w:rPr>
        <w:t>10</w:t>
      </w:r>
      <w:r w:rsidR="00C41B70">
        <w:rPr>
          <w:rFonts w:ascii="Arial" w:hAnsi="Arial" w:cs="Arial"/>
          <w:b/>
          <w:bCs/>
          <w:sz w:val="28"/>
        </w:rPr>
        <w:t>2</w:t>
      </w:r>
      <w:r w:rsidR="00D25EF0">
        <w:rPr>
          <w:rFonts w:ascii="Arial" w:hAnsi="Arial" w:cs="Arial"/>
          <w:b/>
          <w:bCs/>
          <w:sz w:val="28"/>
        </w:rPr>
        <w:t>-</w:t>
      </w:r>
      <w:r w:rsidR="00C41B70">
        <w:rPr>
          <w:rFonts w:ascii="Arial" w:hAnsi="Arial" w:cs="Arial"/>
          <w:b/>
          <w:bCs/>
          <w:sz w:val="28"/>
        </w:rPr>
        <w:t>e</w:t>
      </w:r>
      <w:r w:rsidR="00967ACA" w:rsidRPr="00F52229">
        <w:rPr>
          <w:rFonts w:ascii="Arial" w:hAnsi="Arial" w:cs="Arial"/>
          <w:b/>
          <w:bCs/>
          <w:sz w:val="28"/>
        </w:rPr>
        <w:tab/>
      </w:r>
      <w:r w:rsidR="004D56C7" w:rsidRPr="00F52229">
        <w:rPr>
          <w:rFonts w:ascii="Arial" w:hAnsi="Arial" w:cs="Arial"/>
          <w:b/>
          <w:bCs/>
          <w:sz w:val="28"/>
        </w:rPr>
        <w:tab/>
      </w:r>
      <w:r w:rsidR="008F5A33" w:rsidRPr="00F52229">
        <w:rPr>
          <w:rFonts w:ascii="Arial" w:hAnsi="Arial" w:cs="Arial"/>
          <w:b/>
          <w:bCs/>
          <w:sz w:val="28"/>
        </w:rPr>
        <w:tab/>
      </w:r>
      <w:r w:rsidR="008E7A1F" w:rsidRPr="00F52229">
        <w:rPr>
          <w:rFonts w:ascii="Arial" w:hAnsi="Arial" w:cs="Arial"/>
          <w:b/>
          <w:bCs/>
          <w:sz w:val="28"/>
        </w:rPr>
        <w:t>R1-</w:t>
      </w:r>
      <w:r w:rsidR="00521731" w:rsidRPr="00F52229">
        <w:rPr>
          <w:rFonts w:ascii="Arial" w:hAnsi="Arial" w:cs="Arial"/>
          <w:b/>
          <w:bCs/>
          <w:sz w:val="28"/>
        </w:rPr>
        <w:t>200</w:t>
      </w:r>
      <w:r w:rsidR="00521731">
        <w:rPr>
          <w:rFonts w:ascii="Arial" w:hAnsi="Arial" w:cs="Arial"/>
          <w:b/>
          <w:bCs/>
          <w:sz w:val="28"/>
        </w:rPr>
        <w:t>5577</w:t>
      </w:r>
    </w:p>
    <w:p w14:paraId="3358C69C" w14:textId="77777777" w:rsidR="005D191B" w:rsidRPr="009513AC" w:rsidRDefault="00D25EF0" w:rsidP="005D191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6FC82ADE" w14:textId="77777777" w:rsidR="005D191B" w:rsidRPr="00A44DC8" w:rsidRDefault="005D191B" w:rsidP="005D191B">
      <w:pPr>
        <w:tabs>
          <w:tab w:val="left" w:pos="1701"/>
          <w:tab w:val="right" w:pos="9072"/>
          <w:tab w:val="right" w:pos="10206"/>
        </w:tabs>
        <w:rPr>
          <w:rFonts w:ascii="Arial" w:hAnsi="Arial"/>
          <w:b/>
          <w:sz w:val="18"/>
          <w:szCs w:val="20"/>
        </w:rPr>
      </w:pPr>
    </w:p>
    <w:p w14:paraId="6D21872F" w14:textId="77777777" w:rsidR="005D191B" w:rsidRPr="0052548E" w:rsidRDefault="005D191B" w:rsidP="005D191B">
      <w:pPr>
        <w:rPr>
          <w:szCs w:val="20"/>
        </w:rPr>
      </w:pPr>
    </w:p>
    <w:p w14:paraId="3A4C1A53" w14:textId="77777777" w:rsidR="00B34FDC" w:rsidRPr="00F20968" w:rsidRDefault="00B34FDC" w:rsidP="00B34FDC">
      <w:pPr>
        <w:tabs>
          <w:tab w:val="left" w:pos="1701"/>
          <w:tab w:val="right" w:pos="9072"/>
          <w:tab w:val="right" w:pos="10206"/>
        </w:tabs>
        <w:rPr>
          <w:rFonts w:ascii="Arial" w:hAnsi="Arial"/>
          <w:b/>
          <w:szCs w:val="20"/>
        </w:rPr>
      </w:pPr>
      <w:r w:rsidRPr="00F20968">
        <w:rPr>
          <w:rFonts w:ascii="Arial" w:hAnsi="Arial"/>
          <w:b/>
          <w:szCs w:val="20"/>
        </w:rPr>
        <w:t>Agenda Item</w:t>
      </w:r>
      <w:r w:rsidR="005D191B" w:rsidRPr="00F20968">
        <w:rPr>
          <w:rFonts w:ascii="Arial" w:hAnsi="Arial"/>
          <w:b/>
          <w:szCs w:val="20"/>
        </w:rPr>
        <w:t xml:space="preserve">: </w:t>
      </w:r>
      <w:r w:rsidR="005D191B" w:rsidRPr="00F20968">
        <w:rPr>
          <w:rFonts w:ascii="Arial" w:hAnsi="Arial"/>
          <w:b/>
          <w:szCs w:val="20"/>
        </w:rPr>
        <w:tab/>
      </w:r>
      <w:r w:rsidR="00642989" w:rsidRPr="00F20968">
        <w:rPr>
          <w:rFonts w:ascii="Arial" w:hAnsi="Arial"/>
          <w:b/>
          <w:szCs w:val="20"/>
        </w:rPr>
        <w:t>8.</w:t>
      </w:r>
      <w:r w:rsidR="00670D15">
        <w:rPr>
          <w:rFonts w:ascii="Arial" w:hAnsi="Arial"/>
          <w:b/>
          <w:szCs w:val="20"/>
        </w:rPr>
        <w:t>5</w:t>
      </w:r>
      <w:r w:rsidR="00642989" w:rsidRPr="00F20968">
        <w:rPr>
          <w:rFonts w:ascii="Arial" w:hAnsi="Arial"/>
          <w:b/>
          <w:szCs w:val="20"/>
        </w:rPr>
        <w:t>.</w:t>
      </w:r>
      <w:r w:rsidRPr="00F20968">
        <w:rPr>
          <w:rFonts w:ascii="Arial" w:hAnsi="Arial"/>
          <w:b/>
          <w:szCs w:val="20"/>
        </w:rPr>
        <w:t xml:space="preserve">1 </w:t>
      </w:r>
    </w:p>
    <w:p w14:paraId="149AAC8F" w14:textId="77777777" w:rsidR="00B34FDC" w:rsidRPr="00F20968" w:rsidRDefault="00B34FDC" w:rsidP="00B34FDC">
      <w:pPr>
        <w:tabs>
          <w:tab w:val="left" w:pos="1701"/>
          <w:tab w:val="right" w:pos="9072"/>
          <w:tab w:val="right" w:pos="10206"/>
        </w:tabs>
        <w:rPr>
          <w:rFonts w:ascii="Arial" w:hAnsi="Arial"/>
          <w:b/>
          <w:szCs w:val="20"/>
        </w:rPr>
      </w:pPr>
    </w:p>
    <w:p w14:paraId="0CDAAB97" w14:textId="77777777" w:rsidR="00B34FDC" w:rsidRPr="00F20968" w:rsidRDefault="00B34FDC" w:rsidP="00B34FDC">
      <w:pPr>
        <w:tabs>
          <w:tab w:val="left" w:pos="1701"/>
          <w:tab w:val="right" w:pos="9072"/>
          <w:tab w:val="right" w:pos="10206"/>
        </w:tabs>
        <w:rPr>
          <w:rFonts w:ascii="Arial" w:hAnsi="Arial"/>
          <w:b/>
          <w:szCs w:val="20"/>
        </w:rPr>
      </w:pPr>
      <w:r w:rsidRPr="00F20968">
        <w:rPr>
          <w:rFonts w:ascii="Arial" w:hAnsi="Arial"/>
          <w:b/>
          <w:szCs w:val="20"/>
        </w:rPr>
        <w:t>Source:</w:t>
      </w:r>
      <w:r w:rsidRPr="00F20968">
        <w:rPr>
          <w:rFonts w:ascii="Arial" w:hAnsi="Arial"/>
          <w:b/>
          <w:szCs w:val="20"/>
        </w:rPr>
        <w:tab/>
        <w:t>Sony</w:t>
      </w:r>
    </w:p>
    <w:p w14:paraId="3BF577D4" w14:textId="77777777" w:rsidR="005D191B" w:rsidRPr="00F20968" w:rsidRDefault="005D191B" w:rsidP="005D191B">
      <w:pPr>
        <w:tabs>
          <w:tab w:val="left" w:pos="1701"/>
          <w:tab w:val="right" w:pos="9072"/>
          <w:tab w:val="right" w:pos="10206"/>
        </w:tabs>
        <w:rPr>
          <w:rFonts w:ascii="Arial" w:hAnsi="Arial"/>
          <w:b/>
          <w:szCs w:val="20"/>
        </w:rPr>
      </w:pPr>
    </w:p>
    <w:p w14:paraId="5302CDCA" w14:textId="77777777" w:rsidR="005D191B" w:rsidRPr="00F20968" w:rsidRDefault="005D191B" w:rsidP="005D191B">
      <w:pPr>
        <w:tabs>
          <w:tab w:val="left" w:pos="1701"/>
          <w:tab w:val="right" w:pos="9072"/>
          <w:tab w:val="right" w:pos="10206"/>
        </w:tabs>
        <w:rPr>
          <w:rFonts w:ascii="Arial" w:hAnsi="Arial"/>
          <w:b/>
          <w:szCs w:val="20"/>
        </w:rPr>
      </w:pPr>
      <w:r w:rsidRPr="00F20968">
        <w:rPr>
          <w:rFonts w:ascii="Arial" w:hAnsi="Arial"/>
          <w:b/>
          <w:szCs w:val="20"/>
        </w:rPr>
        <w:t>Title:</w:t>
      </w:r>
      <w:bookmarkStart w:id="0" w:name="Title"/>
      <w:bookmarkEnd w:id="0"/>
      <w:r w:rsidRPr="00F20968">
        <w:rPr>
          <w:rFonts w:ascii="Arial" w:hAnsi="Arial"/>
          <w:b/>
          <w:szCs w:val="20"/>
        </w:rPr>
        <w:tab/>
      </w:r>
      <w:r w:rsidR="00C41B70">
        <w:rPr>
          <w:rFonts w:ascii="Arial" w:hAnsi="Arial"/>
          <w:b/>
          <w:szCs w:val="20"/>
        </w:rPr>
        <w:t xml:space="preserve">Remaining issues </w:t>
      </w:r>
      <w:r w:rsidR="00642989" w:rsidRPr="00F20968">
        <w:rPr>
          <w:rFonts w:ascii="Arial" w:hAnsi="Arial"/>
          <w:b/>
          <w:szCs w:val="20"/>
        </w:rPr>
        <w:t xml:space="preserve">on Scenarios for Evaluations of </w:t>
      </w:r>
      <w:r w:rsidR="00842E8E">
        <w:rPr>
          <w:rFonts w:ascii="Arial" w:hAnsi="Arial"/>
          <w:b/>
          <w:szCs w:val="20"/>
        </w:rPr>
        <w:t>NR</w:t>
      </w:r>
      <w:r w:rsidR="00642989" w:rsidRPr="00F20968">
        <w:rPr>
          <w:rFonts w:ascii="Arial" w:hAnsi="Arial"/>
          <w:b/>
          <w:szCs w:val="20"/>
        </w:rPr>
        <w:t xml:space="preserve"> Positioning</w:t>
      </w:r>
    </w:p>
    <w:p w14:paraId="2D9DAD0E" w14:textId="77777777" w:rsidR="005D191B" w:rsidRPr="00F20968" w:rsidRDefault="005D191B" w:rsidP="005D191B">
      <w:pPr>
        <w:tabs>
          <w:tab w:val="left" w:pos="1701"/>
          <w:tab w:val="right" w:pos="9072"/>
          <w:tab w:val="right" w:pos="10206"/>
        </w:tabs>
        <w:rPr>
          <w:rFonts w:ascii="Arial" w:hAnsi="Arial"/>
          <w:b/>
          <w:szCs w:val="20"/>
        </w:rPr>
      </w:pPr>
    </w:p>
    <w:p w14:paraId="1504B06E" w14:textId="77777777" w:rsidR="005D191B" w:rsidRPr="00F20968" w:rsidRDefault="005D191B" w:rsidP="005D191B">
      <w:pPr>
        <w:tabs>
          <w:tab w:val="left" w:pos="1701"/>
          <w:tab w:val="right" w:pos="9072"/>
          <w:tab w:val="right" w:pos="10206"/>
        </w:tabs>
        <w:rPr>
          <w:rFonts w:ascii="Arial" w:hAnsi="Arial"/>
          <w:b/>
          <w:szCs w:val="20"/>
        </w:rPr>
      </w:pPr>
      <w:r w:rsidRPr="00F20968">
        <w:rPr>
          <w:rFonts w:ascii="Arial" w:hAnsi="Arial"/>
          <w:b/>
          <w:szCs w:val="20"/>
        </w:rPr>
        <w:t>Document for:</w:t>
      </w:r>
      <w:r w:rsidRPr="00F20968">
        <w:rPr>
          <w:rFonts w:ascii="Arial" w:hAnsi="Arial"/>
          <w:b/>
          <w:szCs w:val="20"/>
        </w:rPr>
        <w:tab/>
      </w:r>
      <w:bookmarkStart w:id="1" w:name="DocumentFor"/>
      <w:bookmarkEnd w:id="1"/>
      <w:r w:rsidR="00B34FDC" w:rsidRPr="00F20968">
        <w:rPr>
          <w:rFonts w:ascii="Arial" w:hAnsi="Arial"/>
          <w:b/>
          <w:szCs w:val="20"/>
        </w:rPr>
        <w:t xml:space="preserve">Discussion and </w:t>
      </w:r>
      <w:r w:rsidRPr="00F20968">
        <w:rPr>
          <w:rFonts w:ascii="Arial" w:hAnsi="Arial"/>
          <w:b/>
          <w:szCs w:val="20"/>
        </w:rPr>
        <w:t>Decision</w:t>
      </w:r>
    </w:p>
    <w:p w14:paraId="6FF1243B" w14:textId="77777777" w:rsidR="005D191B" w:rsidRPr="0052548E" w:rsidRDefault="005D191B" w:rsidP="005D191B">
      <w:pPr>
        <w:pBdr>
          <w:bottom w:val="single" w:sz="4" w:space="1" w:color="auto"/>
        </w:pBdr>
      </w:pPr>
    </w:p>
    <w:p w14:paraId="1107D516" w14:textId="77777777" w:rsidR="00571CE7" w:rsidRDefault="00B34FDC" w:rsidP="00FA7DEF">
      <w:pPr>
        <w:pStyle w:val="Heading1"/>
      </w:pPr>
      <w:r>
        <w:t>Introduction</w:t>
      </w:r>
    </w:p>
    <w:p w14:paraId="748664F6" w14:textId="77777777" w:rsidR="00C41610" w:rsidRDefault="00161DFC" w:rsidP="00C41610">
      <w:pPr>
        <w:jc w:val="both"/>
        <w:rPr>
          <w:rFonts w:ascii="Times New Roman" w:eastAsia="Times New Roman" w:hAnsi="Times New Roman"/>
          <w:szCs w:val="20"/>
          <w:lang w:val="en-US" w:eastAsia="en-GB"/>
        </w:rPr>
      </w:pPr>
      <w:r>
        <w:rPr>
          <w:lang w:eastAsia="x-none"/>
        </w:rPr>
        <w:t xml:space="preserve">A study item on NR positioning enhancements in Rel-17 </w:t>
      </w:r>
      <w:r w:rsidR="00F757B9">
        <w:rPr>
          <w:lang w:eastAsia="x-none"/>
        </w:rPr>
        <w:t xml:space="preserve">has </w:t>
      </w:r>
      <w:r>
        <w:rPr>
          <w:lang w:eastAsia="x-none"/>
        </w:rPr>
        <w:t xml:space="preserve">been approved with the main motivation to </w:t>
      </w:r>
      <w:r w:rsidRPr="002A1631">
        <w:rPr>
          <w:rFonts w:ascii="Times New Roman" w:eastAsia="Times New Roman" w:hAnsi="Times New Roman"/>
          <w:szCs w:val="20"/>
          <w:lang w:val="en-US" w:eastAsia="en-GB"/>
        </w:rPr>
        <w:t xml:space="preserve">address the higher accuracy location </w:t>
      </w:r>
      <w:r w:rsidR="009F449C">
        <w:rPr>
          <w:rFonts w:ascii="Times New Roman" w:eastAsia="Times New Roman" w:hAnsi="Times New Roman"/>
          <w:szCs w:val="20"/>
          <w:lang w:val="en-US" w:eastAsia="en-GB"/>
        </w:rPr>
        <w:t>estimation</w:t>
      </w:r>
      <w:r w:rsidR="00C41610">
        <w:rPr>
          <w:rFonts w:ascii="Times New Roman" w:eastAsia="Times New Roman" w:hAnsi="Times New Roman"/>
          <w:szCs w:val="20"/>
          <w:lang w:val="en-US" w:eastAsia="en-GB"/>
        </w:rPr>
        <w:t xml:space="preserve"> and low latency </w:t>
      </w:r>
      <w:r w:rsidRPr="002A1631">
        <w:rPr>
          <w:rFonts w:ascii="Times New Roman" w:eastAsia="Times New Roman" w:hAnsi="Times New Roman"/>
          <w:szCs w:val="20"/>
          <w:lang w:val="en-US" w:eastAsia="en-GB"/>
        </w:rPr>
        <w:t>requirements resulting from new applications and industry verticals</w:t>
      </w:r>
      <w:r>
        <w:rPr>
          <w:rFonts w:ascii="Times New Roman" w:eastAsia="Times New Roman" w:hAnsi="Times New Roman"/>
          <w:szCs w:val="20"/>
          <w:lang w:val="en-US" w:eastAsia="en-GB"/>
        </w:rPr>
        <w:t xml:space="preserve"> </w:t>
      </w:r>
      <w:r>
        <w:rPr>
          <w:rFonts w:ascii="Times New Roman" w:eastAsia="Times New Roman" w:hAnsi="Times New Roman"/>
          <w:szCs w:val="20"/>
          <w:lang w:val="en-US" w:eastAsia="en-GB"/>
        </w:rPr>
        <w:fldChar w:fldCharType="begin"/>
      </w:r>
      <w:r>
        <w:rPr>
          <w:rFonts w:ascii="Times New Roman" w:eastAsia="Times New Roman" w:hAnsi="Times New Roman"/>
          <w:szCs w:val="20"/>
          <w:lang w:val="en-US" w:eastAsia="en-GB"/>
        </w:rPr>
        <w:instrText xml:space="preserve"> REF _Ref35872268 \r \h </w:instrText>
      </w:r>
      <w:r>
        <w:rPr>
          <w:rFonts w:ascii="Times New Roman" w:eastAsia="Times New Roman" w:hAnsi="Times New Roman"/>
          <w:szCs w:val="20"/>
          <w:lang w:val="en-US" w:eastAsia="en-GB"/>
        </w:rPr>
      </w:r>
      <w:r>
        <w:rPr>
          <w:rFonts w:ascii="Times New Roman" w:eastAsia="Times New Roman" w:hAnsi="Times New Roman"/>
          <w:szCs w:val="20"/>
          <w:lang w:val="en-US" w:eastAsia="en-GB"/>
        </w:rPr>
        <w:fldChar w:fldCharType="separate"/>
      </w:r>
      <w:r>
        <w:rPr>
          <w:rFonts w:ascii="Times New Roman" w:eastAsia="Times New Roman" w:hAnsi="Times New Roman"/>
          <w:szCs w:val="20"/>
          <w:lang w:val="en-US" w:eastAsia="en-GB"/>
        </w:rPr>
        <w:t>[1]</w:t>
      </w:r>
      <w:r>
        <w:rPr>
          <w:rFonts w:ascii="Times New Roman" w:eastAsia="Times New Roman" w:hAnsi="Times New Roman"/>
          <w:szCs w:val="20"/>
          <w:lang w:val="en-US" w:eastAsia="en-GB"/>
        </w:rPr>
        <w:fldChar w:fldCharType="end"/>
      </w:r>
      <w:r>
        <w:rPr>
          <w:rFonts w:ascii="Times New Roman" w:eastAsia="Times New Roman" w:hAnsi="Times New Roman"/>
          <w:szCs w:val="20"/>
          <w:lang w:val="en-US" w:eastAsia="en-GB"/>
        </w:rPr>
        <w:t xml:space="preserve">. </w:t>
      </w:r>
      <w:r w:rsidR="00C41610">
        <w:rPr>
          <w:rFonts w:ascii="Times New Roman" w:eastAsia="Times New Roman" w:hAnsi="Times New Roman"/>
          <w:szCs w:val="20"/>
          <w:lang w:val="en-US" w:eastAsia="en-GB"/>
        </w:rPr>
        <w:t xml:space="preserve">One of the objectives is to </w:t>
      </w:r>
      <w:r w:rsidR="00C41610">
        <w:rPr>
          <w:rFonts w:eastAsia="SimSun"/>
          <w:lang w:val="en-US" w:eastAsia="ja-JP"/>
        </w:rPr>
        <w:t>s</w:t>
      </w:r>
      <w:r w:rsidR="00C41610" w:rsidRPr="00986F48">
        <w:rPr>
          <w:rFonts w:eastAsia="SimSun"/>
          <w:lang w:val="en-US" w:eastAsia="ja-JP"/>
        </w:rPr>
        <w:t>tudy enhancements and solutions necessary to support the</w:t>
      </w:r>
      <w:r w:rsidR="00C41610">
        <w:rPr>
          <w:rFonts w:eastAsia="SimSun"/>
          <w:lang w:val="en-US" w:eastAsia="ja-JP"/>
        </w:rPr>
        <w:t xml:space="preserve"> high</w:t>
      </w:r>
      <w:r w:rsidR="00C41610" w:rsidRPr="00986F48">
        <w:rPr>
          <w:rFonts w:eastAsia="SimSun"/>
          <w:lang w:val="en-US" w:eastAsia="ja-JP"/>
        </w:rPr>
        <w:t xml:space="preserve"> </w:t>
      </w:r>
      <w:r w:rsidR="00C41610">
        <w:rPr>
          <w:rFonts w:eastAsia="SimSun"/>
          <w:lang w:val="en-US" w:eastAsia="ja-JP"/>
        </w:rPr>
        <w:t>accuracy (horizontal and vertical), low latency, network efficiency (scalability, RS overhead, etc.), and device efficiency (power consumption, complexity, etc.) requirements</w:t>
      </w:r>
      <w:r w:rsidR="00C41610" w:rsidRPr="00986F48">
        <w:rPr>
          <w:rFonts w:eastAsia="SimSun"/>
          <w:lang w:val="en-US" w:eastAsia="ja-JP"/>
        </w:rPr>
        <w:t xml:space="preserve"> for commercial uses cases (</w:t>
      </w:r>
      <w:r w:rsidR="00C41610">
        <w:rPr>
          <w:rFonts w:eastAsia="SimSun"/>
          <w:lang w:val="en-US" w:eastAsia="ja-JP"/>
        </w:rPr>
        <w:t>incl. general commercial use cases and specifically</w:t>
      </w:r>
      <w:r w:rsidR="00C41610" w:rsidRPr="00986F48">
        <w:rPr>
          <w:rFonts w:eastAsia="SimSun"/>
          <w:lang w:val="en-US" w:eastAsia="ja-JP"/>
        </w:rPr>
        <w:t xml:space="preserve"> (I)IoT use cases</w:t>
      </w:r>
      <w:r w:rsidR="00C41610">
        <w:rPr>
          <w:rFonts w:eastAsia="SimSun"/>
          <w:lang w:val="en-US" w:eastAsia="ja-JP"/>
        </w:rPr>
        <w:t>.</w:t>
      </w:r>
    </w:p>
    <w:p w14:paraId="62DC2581" w14:textId="77777777" w:rsidR="00C41610" w:rsidRDefault="00C41610" w:rsidP="00B82C91">
      <w:pPr>
        <w:rPr>
          <w:rFonts w:ascii="Times New Roman" w:eastAsia="Times New Roman" w:hAnsi="Times New Roman"/>
          <w:szCs w:val="20"/>
          <w:lang w:val="en-US" w:eastAsia="en-GB"/>
        </w:rPr>
      </w:pPr>
    </w:p>
    <w:p w14:paraId="3297B4AF" w14:textId="08F11EA3" w:rsidR="00886944" w:rsidRDefault="00886944" w:rsidP="31C368A8">
      <w:pPr>
        <w:rPr>
          <w:rFonts w:ascii="Times New Roman" w:eastAsia="Times New Roman" w:hAnsi="Times New Roman"/>
          <w:lang w:val="en-US" w:eastAsia="en-GB"/>
        </w:rPr>
      </w:pPr>
      <w:r w:rsidRPr="31C368A8">
        <w:rPr>
          <w:rFonts w:ascii="Times New Roman" w:eastAsia="Times New Roman" w:hAnsi="Times New Roman"/>
          <w:lang w:val="en-US" w:eastAsia="en-GB"/>
        </w:rPr>
        <w:t>In RAN1 #10</w:t>
      </w:r>
      <w:r w:rsidR="65BE5A9C" w:rsidRPr="31C368A8">
        <w:rPr>
          <w:rFonts w:ascii="Times New Roman" w:eastAsia="Times New Roman" w:hAnsi="Times New Roman"/>
          <w:lang w:val="en-US" w:eastAsia="en-GB"/>
        </w:rPr>
        <w:t>1</w:t>
      </w:r>
      <w:r w:rsidRPr="31C368A8">
        <w:rPr>
          <w:rFonts w:ascii="Times New Roman" w:eastAsia="Times New Roman" w:hAnsi="Times New Roman"/>
          <w:lang w:val="en-US" w:eastAsia="en-GB"/>
        </w:rPr>
        <w:t>-</w:t>
      </w:r>
      <w:r w:rsidR="00695090" w:rsidRPr="31C368A8">
        <w:rPr>
          <w:rFonts w:ascii="Times New Roman" w:eastAsia="Times New Roman" w:hAnsi="Times New Roman"/>
          <w:lang w:val="en-US" w:eastAsia="en-GB"/>
        </w:rPr>
        <w:t>e, the following agreements related to positioning requirements were made</w:t>
      </w:r>
      <w:r w:rsidR="00182CDD" w:rsidRPr="31C368A8">
        <w:rPr>
          <w:rFonts w:ascii="Times New Roman" w:eastAsia="Times New Roman" w:hAnsi="Times New Roman"/>
          <w:lang w:val="en-US" w:eastAsia="en-GB"/>
        </w:rPr>
        <w:t xml:space="preserve"> </w:t>
      </w:r>
      <w:r w:rsidR="00182CDD">
        <w:rPr>
          <w:lang w:eastAsia="x-none"/>
        </w:rPr>
        <w:fldChar w:fldCharType="begin"/>
      </w:r>
      <w:r w:rsidR="00182CDD">
        <w:rPr>
          <w:lang w:eastAsia="x-none"/>
        </w:rPr>
        <w:instrText xml:space="preserve"> REF _Ref46822691 \r \h </w:instrText>
      </w:r>
      <w:r w:rsidR="00182CDD">
        <w:rPr>
          <w:lang w:eastAsia="x-none"/>
        </w:rPr>
      </w:r>
      <w:r w:rsidR="00182CDD">
        <w:rPr>
          <w:lang w:eastAsia="x-none"/>
        </w:rPr>
        <w:fldChar w:fldCharType="separate"/>
      </w:r>
      <w:r w:rsidR="00182CDD">
        <w:rPr>
          <w:lang w:eastAsia="x-none"/>
        </w:rPr>
        <w:t>[2]</w:t>
      </w:r>
      <w:r w:rsidR="00182CDD">
        <w:rPr>
          <w:lang w:eastAsia="x-none"/>
        </w:rPr>
        <w:fldChar w:fldCharType="end"/>
      </w:r>
      <w:r w:rsidR="00695090" w:rsidRPr="31C368A8">
        <w:rPr>
          <w:rFonts w:ascii="Times New Roman" w:eastAsia="Times New Roman" w:hAnsi="Times New Roman"/>
          <w:lang w:val="en-US" w:eastAsia="en-GB"/>
        </w:rPr>
        <w:t>:</w:t>
      </w:r>
    </w:p>
    <w:p w14:paraId="00FB69DB" w14:textId="77777777" w:rsidR="00886944" w:rsidRDefault="00886944" w:rsidP="00886944">
      <w:pPr>
        <w:pStyle w:val="ListParagraph"/>
        <w:ind w:leftChars="0" w:left="0"/>
        <w:rPr>
          <w:szCs w:val="20"/>
        </w:rPr>
      </w:pPr>
      <w:r>
        <w:rPr>
          <w:szCs w:val="20"/>
          <w:highlight w:val="green"/>
        </w:rPr>
        <w:t>Agreement:</w:t>
      </w:r>
    </w:p>
    <w:p w14:paraId="4818A696" w14:textId="77777777" w:rsidR="00886944" w:rsidRDefault="00886944" w:rsidP="00886944">
      <w:pPr>
        <w:pStyle w:val="ListParagraph"/>
        <w:numPr>
          <w:ilvl w:val="0"/>
          <w:numId w:val="35"/>
        </w:numPr>
        <w:ind w:leftChars="0" w:left="360"/>
        <w:rPr>
          <w:szCs w:val="20"/>
        </w:rPr>
      </w:pPr>
      <w:r>
        <w:rPr>
          <w:szCs w:val="20"/>
          <w:lang w:eastAsia="zh-CN"/>
        </w:rPr>
        <w:t xml:space="preserve">In Rel-17 target positioning requirements for </w:t>
      </w:r>
      <w:r>
        <w:rPr>
          <w:b/>
          <w:szCs w:val="20"/>
        </w:rPr>
        <w:t>commercial use cases</w:t>
      </w:r>
      <w:r>
        <w:rPr>
          <w:szCs w:val="20"/>
        </w:rPr>
        <w:t xml:space="preserve"> </w:t>
      </w:r>
      <w:r>
        <w:rPr>
          <w:szCs w:val="20"/>
          <w:lang w:eastAsia="zh-CN"/>
        </w:rPr>
        <w:t xml:space="preserve">are defined </w:t>
      </w:r>
      <w:r>
        <w:rPr>
          <w:szCs w:val="20"/>
        </w:rPr>
        <w:t>as follows:</w:t>
      </w:r>
    </w:p>
    <w:p w14:paraId="74BBB2E3" w14:textId="77777777" w:rsidR="00886944" w:rsidRDefault="00886944" w:rsidP="00886944">
      <w:pPr>
        <w:pStyle w:val="ListParagraph"/>
        <w:numPr>
          <w:ilvl w:val="1"/>
          <w:numId w:val="36"/>
        </w:numPr>
        <w:tabs>
          <w:tab w:val="left" w:pos="1004"/>
        </w:tabs>
        <w:spacing w:line="256" w:lineRule="auto"/>
        <w:ind w:leftChars="0" w:left="1080"/>
        <w:contextualSpacing/>
        <w:rPr>
          <w:szCs w:val="20"/>
          <w:lang w:eastAsia="zh-CN"/>
        </w:rPr>
      </w:pPr>
      <w:r>
        <w:rPr>
          <w:szCs w:val="20"/>
        </w:rPr>
        <w:t>Horizontal position accuracy (&lt; 1 m) for [90%] of UEs</w:t>
      </w:r>
    </w:p>
    <w:p w14:paraId="5FCAB76F" w14:textId="77777777" w:rsidR="00886944" w:rsidRDefault="00886944" w:rsidP="00886944">
      <w:pPr>
        <w:pStyle w:val="ListParagraph"/>
        <w:numPr>
          <w:ilvl w:val="1"/>
          <w:numId w:val="36"/>
        </w:numPr>
        <w:tabs>
          <w:tab w:val="left" w:pos="1004"/>
        </w:tabs>
        <w:spacing w:line="256" w:lineRule="auto"/>
        <w:ind w:leftChars="0" w:left="1080"/>
        <w:contextualSpacing/>
        <w:rPr>
          <w:szCs w:val="20"/>
          <w:lang w:eastAsia="zh-CN"/>
        </w:rPr>
      </w:pPr>
      <w:r>
        <w:rPr>
          <w:szCs w:val="20"/>
        </w:rPr>
        <w:t>Vertical position accuracy (&lt; [2 or 3] m) for [90%] of UEs</w:t>
      </w:r>
    </w:p>
    <w:p w14:paraId="7EEBF8A9" w14:textId="77777777" w:rsidR="00886944" w:rsidRDefault="00886944" w:rsidP="00886944">
      <w:pPr>
        <w:pStyle w:val="ListParagraph"/>
        <w:numPr>
          <w:ilvl w:val="1"/>
          <w:numId w:val="36"/>
        </w:numPr>
        <w:tabs>
          <w:tab w:val="left" w:pos="1004"/>
        </w:tabs>
        <w:spacing w:line="256" w:lineRule="auto"/>
        <w:ind w:leftChars="0" w:left="1080"/>
        <w:contextualSpacing/>
        <w:rPr>
          <w:szCs w:val="20"/>
          <w:lang w:eastAsia="zh-CN"/>
        </w:rPr>
      </w:pPr>
      <w:r>
        <w:rPr>
          <w:szCs w:val="20"/>
        </w:rPr>
        <w:t>End-to-end latency for position estimation of UE (&lt; [100 ms])</w:t>
      </w:r>
    </w:p>
    <w:p w14:paraId="3DAF5558" w14:textId="77777777" w:rsidR="00886944" w:rsidRDefault="00886944" w:rsidP="00886944">
      <w:pPr>
        <w:pStyle w:val="ListParagraph"/>
        <w:numPr>
          <w:ilvl w:val="1"/>
          <w:numId w:val="36"/>
        </w:numPr>
        <w:tabs>
          <w:tab w:val="left" w:pos="1004"/>
        </w:tabs>
        <w:spacing w:line="256" w:lineRule="auto"/>
        <w:ind w:leftChars="0" w:left="1080"/>
        <w:contextualSpacing/>
        <w:rPr>
          <w:szCs w:val="20"/>
          <w:lang w:eastAsia="zh-CN"/>
        </w:rPr>
      </w:pPr>
      <w:r>
        <w:rPr>
          <w:szCs w:val="20"/>
        </w:rPr>
        <w:t>FFS: Physical layer latency for position estimation of UE (&lt; [10 ms])</w:t>
      </w:r>
    </w:p>
    <w:p w14:paraId="0A69E4D1" w14:textId="77777777" w:rsidR="00886944" w:rsidRDefault="00886944" w:rsidP="00886944">
      <w:pPr>
        <w:pStyle w:val="ListParagraph"/>
        <w:numPr>
          <w:ilvl w:val="0"/>
          <w:numId w:val="35"/>
        </w:numPr>
        <w:ind w:leftChars="0" w:left="360"/>
        <w:rPr>
          <w:szCs w:val="20"/>
          <w:lang w:eastAsia="zh-CN"/>
        </w:rPr>
      </w:pPr>
      <w:r>
        <w:rPr>
          <w:szCs w:val="20"/>
          <w:lang w:eastAsia="zh-CN"/>
        </w:rPr>
        <w:t xml:space="preserve">In Rel-17 target positioning requirements for </w:t>
      </w:r>
      <w:r>
        <w:rPr>
          <w:b/>
          <w:bCs/>
          <w:szCs w:val="20"/>
          <w:lang w:eastAsia="zh-CN"/>
        </w:rPr>
        <w:t>IIoT use cases</w:t>
      </w:r>
      <w:r>
        <w:rPr>
          <w:szCs w:val="20"/>
          <w:lang w:eastAsia="zh-CN"/>
        </w:rPr>
        <w:t xml:space="preserve"> are defined as follows:</w:t>
      </w:r>
    </w:p>
    <w:p w14:paraId="1B7BE338" w14:textId="77777777" w:rsidR="00886944" w:rsidRDefault="00886944" w:rsidP="00886944">
      <w:pPr>
        <w:pStyle w:val="ListParagraph"/>
        <w:numPr>
          <w:ilvl w:val="1"/>
          <w:numId w:val="36"/>
        </w:numPr>
        <w:tabs>
          <w:tab w:val="left" w:pos="1004"/>
        </w:tabs>
        <w:spacing w:line="256" w:lineRule="auto"/>
        <w:ind w:leftChars="0" w:left="1080"/>
        <w:contextualSpacing/>
        <w:rPr>
          <w:szCs w:val="20"/>
        </w:rPr>
      </w:pPr>
      <w:r>
        <w:rPr>
          <w:szCs w:val="20"/>
        </w:rPr>
        <w:t>Horizontal position accuracy (&lt; X m) for [90%] of UEs</w:t>
      </w:r>
    </w:p>
    <w:p w14:paraId="7AC8A525" w14:textId="77777777" w:rsidR="00886944" w:rsidRDefault="00886944" w:rsidP="00886944">
      <w:pPr>
        <w:pStyle w:val="ListParagraph"/>
        <w:numPr>
          <w:ilvl w:val="2"/>
          <w:numId w:val="36"/>
        </w:numPr>
        <w:tabs>
          <w:tab w:val="left" w:pos="1004"/>
        </w:tabs>
        <w:spacing w:line="256" w:lineRule="auto"/>
        <w:ind w:leftChars="0"/>
        <w:contextualSpacing/>
        <w:rPr>
          <w:szCs w:val="20"/>
        </w:rPr>
      </w:pPr>
      <w:r>
        <w:rPr>
          <w:szCs w:val="20"/>
        </w:rPr>
        <w:t>X = [0.2 or 0.5] m</w:t>
      </w:r>
    </w:p>
    <w:p w14:paraId="7E74796B" w14:textId="77777777" w:rsidR="00886944" w:rsidRDefault="00886944" w:rsidP="00886944">
      <w:pPr>
        <w:pStyle w:val="ListParagraph"/>
        <w:numPr>
          <w:ilvl w:val="1"/>
          <w:numId w:val="36"/>
        </w:numPr>
        <w:tabs>
          <w:tab w:val="left" w:pos="1004"/>
        </w:tabs>
        <w:spacing w:line="256" w:lineRule="auto"/>
        <w:ind w:leftChars="0" w:left="1080"/>
        <w:contextualSpacing/>
        <w:rPr>
          <w:szCs w:val="20"/>
        </w:rPr>
      </w:pPr>
      <w:r>
        <w:rPr>
          <w:szCs w:val="20"/>
        </w:rPr>
        <w:t>Vertical position accuracy (&lt; Y m) for [90%] of UEs</w:t>
      </w:r>
    </w:p>
    <w:p w14:paraId="5562FD2C" w14:textId="77777777" w:rsidR="00886944" w:rsidRDefault="00886944" w:rsidP="00886944">
      <w:pPr>
        <w:pStyle w:val="ListParagraph"/>
        <w:numPr>
          <w:ilvl w:val="2"/>
          <w:numId w:val="36"/>
        </w:numPr>
        <w:tabs>
          <w:tab w:val="left" w:pos="1004"/>
        </w:tabs>
        <w:spacing w:line="256" w:lineRule="auto"/>
        <w:ind w:leftChars="0"/>
        <w:contextualSpacing/>
        <w:rPr>
          <w:szCs w:val="20"/>
        </w:rPr>
      </w:pPr>
      <w:r>
        <w:rPr>
          <w:szCs w:val="20"/>
        </w:rPr>
        <w:t>Y = [0.2 or 1] m</w:t>
      </w:r>
    </w:p>
    <w:p w14:paraId="51977233" w14:textId="77777777" w:rsidR="00886944" w:rsidRDefault="00886944" w:rsidP="00886944">
      <w:pPr>
        <w:pStyle w:val="ListParagraph"/>
        <w:numPr>
          <w:ilvl w:val="1"/>
          <w:numId w:val="36"/>
        </w:numPr>
        <w:tabs>
          <w:tab w:val="left" w:pos="1004"/>
        </w:tabs>
        <w:spacing w:line="256" w:lineRule="auto"/>
        <w:ind w:leftChars="0" w:left="1080"/>
        <w:contextualSpacing/>
        <w:rPr>
          <w:szCs w:val="20"/>
        </w:rPr>
      </w:pPr>
      <w:r>
        <w:rPr>
          <w:szCs w:val="20"/>
        </w:rPr>
        <w:t>End-to-end latency for position estimation of UE (&lt; [10ms, 20ms, or 100ms])</w:t>
      </w:r>
    </w:p>
    <w:p w14:paraId="3A04F9FA" w14:textId="77777777" w:rsidR="00886944" w:rsidRDefault="00886944" w:rsidP="00886944">
      <w:pPr>
        <w:pStyle w:val="ListParagraph"/>
        <w:numPr>
          <w:ilvl w:val="1"/>
          <w:numId w:val="36"/>
        </w:numPr>
        <w:tabs>
          <w:tab w:val="left" w:pos="1004"/>
        </w:tabs>
        <w:spacing w:line="256" w:lineRule="auto"/>
        <w:ind w:leftChars="0" w:left="1080"/>
        <w:contextualSpacing/>
        <w:rPr>
          <w:szCs w:val="20"/>
        </w:rPr>
      </w:pPr>
      <w:r>
        <w:rPr>
          <w:szCs w:val="20"/>
        </w:rPr>
        <w:t>FFS: Physical layer latency for position estimation of UE (&lt; [10ms])</w:t>
      </w:r>
    </w:p>
    <w:p w14:paraId="6BF6B16D" w14:textId="77777777" w:rsidR="00886944" w:rsidRDefault="00886944" w:rsidP="00886944">
      <w:pPr>
        <w:pStyle w:val="ListParagraph"/>
        <w:numPr>
          <w:ilvl w:val="0"/>
          <w:numId w:val="35"/>
        </w:numPr>
        <w:ind w:leftChars="0" w:left="360"/>
        <w:rPr>
          <w:szCs w:val="20"/>
        </w:rPr>
      </w:pPr>
      <w:r>
        <w:rPr>
          <w:szCs w:val="20"/>
          <w:lang w:eastAsia="zh-CN"/>
        </w:rPr>
        <w:t>Note: Target positioning requirements may not necessarily be reached for all scenarios</w:t>
      </w:r>
    </w:p>
    <w:p w14:paraId="720198FB" w14:textId="77777777" w:rsidR="003A4F9E" w:rsidRDefault="003A4F9E" w:rsidP="003A4F9E">
      <w:pPr>
        <w:pStyle w:val="ListParagraph"/>
        <w:ind w:leftChars="0" w:left="0"/>
        <w:rPr>
          <w:szCs w:val="20"/>
        </w:rPr>
      </w:pPr>
    </w:p>
    <w:p w14:paraId="4256D516" w14:textId="77777777" w:rsidR="003A4F9E" w:rsidRDefault="003A4F9E" w:rsidP="003A4F9E">
      <w:pPr>
        <w:rPr>
          <w:lang w:eastAsia="x-none"/>
        </w:rPr>
      </w:pPr>
      <w:r>
        <w:rPr>
          <w:highlight w:val="green"/>
          <w:lang w:eastAsia="x-none"/>
        </w:rPr>
        <w:t>Agreement:</w:t>
      </w:r>
    </w:p>
    <w:p w14:paraId="1839893B" w14:textId="77777777" w:rsidR="003A4F9E" w:rsidRDefault="003A4F9E" w:rsidP="003A4F9E">
      <w:pPr>
        <w:rPr>
          <w:lang w:eastAsia="x-none"/>
        </w:rPr>
      </w:pPr>
      <w:r>
        <w:rPr>
          <w:lang w:eastAsia="x-none"/>
        </w:rPr>
        <w:t>It will be left to companies to define the configurations for DL PRS and UL SRS for the evaluation of positioning performance.</w:t>
      </w:r>
    </w:p>
    <w:p w14:paraId="725266E9" w14:textId="77777777" w:rsidR="003A4F9E" w:rsidRDefault="003A4F9E" w:rsidP="003A4F9E">
      <w:pPr>
        <w:numPr>
          <w:ilvl w:val="0"/>
          <w:numId w:val="38"/>
        </w:numPr>
        <w:rPr>
          <w:lang w:eastAsia="x-none"/>
        </w:rPr>
      </w:pPr>
      <w:r>
        <w:rPr>
          <w:lang w:eastAsia="x-none"/>
        </w:rPr>
        <w:t>Note: Configurations of DL PRS and UL SRS supported by Rel-16 specifications are used for evaluation of the achievable performance based on Rel-16 positioning technologies.</w:t>
      </w:r>
    </w:p>
    <w:p w14:paraId="5E42E79D" w14:textId="77777777" w:rsidR="003A4F9E" w:rsidRDefault="003A4F9E" w:rsidP="003A4F9E">
      <w:pPr>
        <w:pStyle w:val="ListParagraph"/>
        <w:ind w:leftChars="0" w:left="0"/>
        <w:rPr>
          <w:szCs w:val="20"/>
        </w:rPr>
      </w:pPr>
    </w:p>
    <w:p w14:paraId="47BC4C53" w14:textId="77777777" w:rsidR="00161DFC" w:rsidRDefault="00161DFC" w:rsidP="00B82C91">
      <w:pPr>
        <w:rPr>
          <w:lang w:eastAsia="x-none"/>
        </w:rPr>
      </w:pPr>
    </w:p>
    <w:p w14:paraId="1DC8E146" w14:textId="77777777" w:rsidR="00182CDD" w:rsidRDefault="00182CDD" w:rsidP="00B82C91">
      <w:pPr>
        <w:rPr>
          <w:lang w:eastAsia="x-none"/>
        </w:rPr>
      </w:pPr>
      <w:r>
        <w:rPr>
          <w:lang w:eastAsia="x-none"/>
        </w:rPr>
        <w:t>Further agreements on baseline simulation scenarios, baseline parameters to be used for performance evaluations of NR positioning enhancements were also made.</w:t>
      </w:r>
    </w:p>
    <w:p w14:paraId="3E76FB18" w14:textId="77777777" w:rsidR="00077D4D" w:rsidRDefault="00077D4D" w:rsidP="00B82C91">
      <w:pPr>
        <w:rPr>
          <w:lang w:eastAsia="x-none"/>
        </w:rPr>
      </w:pPr>
    </w:p>
    <w:p w14:paraId="758B9830" w14:textId="77777777" w:rsidR="00077D4D" w:rsidRPr="00B82C91" w:rsidRDefault="00077D4D" w:rsidP="000F316B">
      <w:pPr>
        <w:jc w:val="both"/>
        <w:rPr>
          <w:lang w:eastAsia="x-none"/>
        </w:rPr>
      </w:pPr>
      <w:r>
        <w:rPr>
          <w:lang w:eastAsia="x-none"/>
        </w:rPr>
        <w:t xml:space="preserve">In this contribution, we discuss our views on </w:t>
      </w:r>
      <w:r w:rsidR="00695090">
        <w:rPr>
          <w:lang w:eastAsia="x-none"/>
        </w:rPr>
        <w:t>remaining issues on scenarios for evaluation of NR positioning.</w:t>
      </w:r>
    </w:p>
    <w:p w14:paraId="075A6CCA" w14:textId="77777777" w:rsidR="00571CE7" w:rsidRDefault="00B34FDC" w:rsidP="00FA7DEF">
      <w:pPr>
        <w:pStyle w:val="Heading1"/>
      </w:pPr>
      <w:r>
        <w:t>Discussions</w:t>
      </w:r>
    </w:p>
    <w:p w14:paraId="330C44E5" w14:textId="77777777" w:rsidR="003F5865" w:rsidRDefault="003F5865" w:rsidP="00777ED5">
      <w:pPr>
        <w:jc w:val="both"/>
        <w:rPr>
          <w:lang w:eastAsia="x-none"/>
        </w:rPr>
      </w:pPr>
    </w:p>
    <w:p w14:paraId="78BBD1EA" w14:textId="77777777" w:rsidR="00CB5265" w:rsidRDefault="00182CDD" w:rsidP="00777ED5">
      <w:pPr>
        <w:jc w:val="both"/>
        <w:rPr>
          <w:lang w:eastAsia="x-none"/>
        </w:rPr>
      </w:pPr>
      <w:r>
        <w:rPr>
          <w:lang w:eastAsia="x-none"/>
        </w:rPr>
        <w:t>For IIoT use-cases, both InF-SH and InF-DH models as described in TR 38.901 were adopted as the baseline s</w:t>
      </w:r>
      <w:r w:rsidR="00CC164F">
        <w:rPr>
          <w:lang w:eastAsia="x-none"/>
        </w:rPr>
        <w:t>c</w:t>
      </w:r>
      <w:r>
        <w:rPr>
          <w:lang w:eastAsia="x-none"/>
        </w:rPr>
        <w:t xml:space="preserve">enarios for defining the channel models, parameters, and modelling techniques for performance evaluations in the Rel.17 positioning enhancements </w:t>
      </w:r>
      <w:r>
        <w:rPr>
          <w:lang w:eastAsia="x-none"/>
        </w:rPr>
        <w:fldChar w:fldCharType="begin"/>
      </w:r>
      <w:r>
        <w:rPr>
          <w:lang w:eastAsia="x-none"/>
        </w:rPr>
        <w:instrText xml:space="preserve"> REF _Ref46822691 \r \h </w:instrText>
      </w:r>
      <w:r>
        <w:rPr>
          <w:lang w:eastAsia="x-none"/>
        </w:rPr>
      </w:r>
      <w:r>
        <w:rPr>
          <w:lang w:eastAsia="x-none"/>
        </w:rPr>
        <w:fldChar w:fldCharType="separate"/>
      </w:r>
      <w:r>
        <w:rPr>
          <w:lang w:eastAsia="x-none"/>
        </w:rPr>
        <w:t>[2]</w:t>
      </w:r>
      <w:r>
        <w:rPr>
          <w:lang w:eastAsia="x-none"/>
        </w:rPr>
        <w:fldChar w:fldCharType="end"/>
      </w:r>
      <w:r>
        <w:rPr>
          <w:lang w:eastAsia="x-none"/>
        </w:rPr>
        <w:t>.</w:t>
      </w:r>
    </w:p>
    <w:p w14:paraId="5870FE35" w14:textId="77777777" w:rsidR="00CB5265" w:rsidRDefault="00CB5265" w:rsidP="00777ED5">
      <w:pPr>
        <w:jc w:val="both"/>
        <w:rPr>
          <w:lang w:eastAsia="x-none"/>
        </w:rPr>
      </w:pPr>
    </w:p>
    <w:p w14:paraId="01D52F5E" w14:textId="25310951" w:rsidR="00F017EC" w:rsidRDefault="00F017EC" w:rsidP="00777ED5">
      <w:pPr>
        <w:jc w:val="both"/>
      </w:pPr>
      <w:r>
        <w:t xml:space="preserve">The baseline parameters for all scenarios in the evaluation of the positioning performance in Rel-17 </w:t>
      </w:r>
      <w:r w:rsidR="00E71A81">
        <w:t xml:space="preserve">as shown in the Appendix A </w:t>
      </w:r>
      <w:r>
        <w:t>are inherited from TR 38.855. It covers both FR1 and FR2. It is observed some baseline parameters</w:t>
      </w:r>
      <w:r w:rsidR="003A4F9E">
        <w:t xml:space="preserve"> may not be practically deployed. The bandwidth for FR1 and FR2 are 100 MHz and 400 MHz, respectively. These are basically the entire bandwidth for both frequency ranges. It may not be practical to allocate Positioning Reference </w:t>
      </w:r>
      <w:r w:rsidR="003A4F9E">
        <w:lastRenderedPageBreak/>
        <w:t>Signal (PRS) in the entire bandwidth. However, the simulation results would still be useful as it can be considered as the upper-bound results.</w:t>
      </w:r>
    </w:p>
    <w:p w14:paraId="6A86E324" w14:textId="77777777" w:rsidR="003A4F9E" w:rsidRDefault="003A4F9E" w:rsidP="00777ED5">
      <w:pPr>
        <w:jc w:val="both"/>
      </w:pPr>
    </w:p>
    <w:p w14:paraId="53C4CC8C" w14:textId="77777777" w:rsidR="00FA0234" w:rsidRDefault="00FA0234" w:rsidP="00777ED5">
      <w:pPr>
        <w:jc w:val="both"/>
      </w:pPr>
      <w:r>
        <w:t xml:space="preserve">Another aspect is on PRS configuration. It was agreed that the </w:t>
      </w:r>
      <w:r w:rsidR="00375D80">
        <w:t xml:space="preserve">companies have a freedom to define the </w:t>
      </w:r>
      <w:r>
        <w:t>configuration of DL PRS and UL</w:t>
      </w:r>
      <w:r w:rsidR="00375D80">
        <w:t xml:space="preserve"> SRS. We expect companies will provide evaluation results together with simulation assumptions during RAN1 102e meeting. The results and the simulation assumptions can be analysed and whether common practical parameters can be identified.</w:t>
      </w:r>
    </w:p>
    <w:p w14:paraId="3FE7F9FD" w14:textId="77777777" w:rsidR="00375D80" w:rsidRDefault="00375D80" w:rsidP="00777ED5">
      <w:pPr>
        <w:jc w:val="both"/>
      </w:pPr>
    </w:p>
    <w:p w14:paraId="416E44AA" w14:textId="6A4F285C" w:rsidR="00375D80" w:rsidRDefault="00375D80" w:rsidP="00777ED5">
      <w:pPr>
        <w:jc w:val="both"/>
      </w:pPr>
      <w:r>
        <w:t xml:space="preserve">We consider that using impractical simulation assumptions / parameters may lead to </w:t>
      </w:r>
      <w:r w:rsidR="00814ABC">
        <w:t>imprecise</w:t>
      </w:r>
      <w:r>
        <w:t xml:space="preserve"> conclusions of the study item. Furthermore, by using practical simulation assumptions / parameters may expose more positioning techniques in order to meet the stringent positioning requirements.  </w:t>
      </w:r>
      <w:r w:rsidR="00D227BE">
        <w:t xml:space="preserve">We have observed that the positioning estimation accuracy is heavily affected by the PRS bandwidth configuration as shown in our companion contribution </w:t>
      </w:r>
      <w:r>
        <w:fldChar w:fldCharType="begin"/>
      </w:r>
      <w:r>
        <w:instrText xml:space="preserve"> REF _Ref47675891 \n \h </w:instrText>
      </w:r>
      <w:r>
        <w:fldChar w:fldCharType="separate"/>
      </w:r>
      <w:r w:rsidR="00D227BE">
        <w:t>[7]</w:t>
      </w:r>
      <w:r>
        <w:fldChar w:fldCharType="end"/>
      </w:r>
      <w:r w:rsidR="00D227BE">
        <w:t>.</w:t>
      </w:r>
    </w:p>
    <w:p w14:paraId="3E4CFADC" w14:textId="77777777" w:rsidR="00F017EC" w:rsidRDefault="00F017EC" w:rsidP="00777ED5">
      <w:pPr>
        <w:jc w:val="both"/>
        <w:rPr>
          <w:lang w:eastAsia="x-none"/>
        </w:rPr>
      </w:pPr>
    </w:p>
    <w:p w14:paraId="2A40A03E" w14:textId="77777777" w:rsidR="00E37D02" w:rsidRDefault="00E37D02" w:rsidP="00E37D02">
      <w:pPr>
        <w:pStyle w:val="ListParagraph"/>
        <w:ind w:leftChars="0" w:left="0"/>
        <w:rPr>
          <w:rFonts w:eastAsia="Times" w:cs="Times"/>
          <w:b/>
          <w:sz w:val="22"/>
          <w:szCs w:val="22"/>
        </w:rPr>
      </w:pPr>
      <w:r w:rsidRPr="00E37D02">
        <w:rPr>
          <w:rFonts w:eastAsia="Times" w:cs="Times"/>
          <w:b/>
          <w:sz w:val="22"/>
          <w:szCs w:val="22"/>
        </w:rPr>
        <w:t xml:space="preserve">Observation 1: Some of the scenario parameters may not be practically implemented (e.g. bandwidth for FR1 and FR2 </w:t>
      </w:r>
      <w:r w:rsidR="00F017EC">
        <w:rPr>
          <w:rFonts w:eastAsia="Times" w:cs="Times"/>
          <w:b/>
          <w:sz w:val="22"/>
          <w:szCs w:val="22"/>
        </w:rPr>
        <w:t>are</w:t>
      </w:r>
      <w:r w:rsidRPr="00E37D02">
        <w:rPr>
          <w:rFonts w:eastAsia="Times" w:cs="Times"/>
          <w:b/>
          <w:sz w:val="22"/>
          <w:szCs w:val="22"/>
        </w:rPr>
        <w:t xml:space="preserve"> 100 MHz, and 400MHz, respectively). </w:t>
      </w:r>
      <w:r w:rsidR="00F017EC">
        <w:rPr>
          <w:rFonts w:eastAsia="Times" w:cs="Times"/>
          <w:b/>
          <w:sz w:val="22"/>
          <w:szCs w:val="22"/>
        </w:rPr>
        <w:t>I</w:t>
      </w:r>
      <w:r w:rsidRPr="00E37D02">
        <w:rPr>
          <w:rFonts w:eastAsia="Times" w:cs="Times"/>
          <w:b/>
          <w:sz w:val="22"/>
          <w:szCs w:val="22"/>
        </w:rPr>
        <w:t>n practice, it may not be possible to achieve the required positioning accuracy.</w:t>
      </w:r>
    </w:p>
    <w:p w14:paraId="0C502798" w14:textId="77777777" w:rsidR="00E37D02" w:rsidRPr="00E37D02" w:rsidRDefault="00E37D02" w:rsidP="00E37D02">
      <w:pPr>
        <w:pStyle w:val="ListParagraph"/>
        <w:ind w:leftChars="0" w:left="0"/>
        <w:rPr>
          <w:rFonts w:eastAsia="Times" w:cs="Times"/>
          <w:b/>
          <w:sz w:val="22"/>
          <w:szCs w:val="22"/>
        </w:rPr>
      </w:pPr>
    </w:p>
    <w:p w14:paraId="7A0BA71D" w14:textId="77777777" w:rsidR="00E37D02" w:rsidRPr="00E37D02" w:rsidRDefault="00E37D02" w:rsidP="00E37D02">
      <w:pPr>
        <w:pStyle w:val="ListParagraph"/>
        <w:ind w:leftChars="0" w:left="0"/>
        <w:rPr>
          <w:rFonts w:eastAsia="Times" w:cs="Times"/>
          <w:b/>
          <w:sz w:val="22"/>
          <w:szCs w:val="22"/>
        </w:rPr>
      </w:pPr>
      <w:r w:rsidRPr="00E37D02">
        <w:rPr>
          <w:rFonts w:eastAsia="Times" w:cs="Times"/>
          <w:b/>
          <w:sz w:val="22"/>
          <w:szCs w:val="22"/>
        </w:rPr>
        <w:t xml:space="preserve">Proposal 1: Define the new set of practical scenario parameters </w:t>
      </w:r>
      <w:r w:rsidR="003A4F9E">
        <w:rPr>
          <w:rFonts w:eastAsia="Times" w:cs="Times"/>
          <w:b/>
          <w:sz w:val="22"/>
          <w:szCs w:val="22"/>
        </w:rPr>
        <w:t xml:space="preserve">(e.g. basic parameters (smaller bandwidth) and DL PRS </w:t>
      </w:r>
      <w:r w:rsidR="00FA0234">
        <w:rPr>
          <w:rFonts w:eastAsia="Times" w:cs="Times"/>
          <w:b/>
          <w:sz w:val="22"/>
          <w:szCs w:val="22"/>
        </w:rPr>
        <w:t xml:space="preserve">and UL SRS </w:t>
      </w:r>
      <w:r w:rsidR="003A4F9E">
        <w:rPr>
          <w:rFonts w:eastAsia="Times" w:cs="Times"/>
          <w:b/>
          <w:sz w:val="22"/>
          <w:szCs w:val="22"/>
        </w:rPr>
        <w:t xml:space="preserve">configuration) </w:t>
      </w:r>
      <w:r w:rsidRPr="00E37D02">
        <w:rPr>
          <w:rFonts w:eastAsia="Times" w:cs="Times"/>
          <w:b/>
          <w:sz w:val="22"/>
          <w:szCs w:val="22"/>
        </w:rPr>
        <w:t>for evaluation of positioning techniques</w:t>
      </w:r>
      <w:r w:rsidR="003A4F9E">
        <w:rPr>
          <w:rFonts w:eastAsia="Times" w:cs="Times"/>
          <w:b/>
          <w:sz w:val="22"/>
          <w:szCs w:val="22"/>
        </w:rPr>
        <w:t>.</w:t>
      </w:r>
    </w:p>
    <w:p w14:paraId="2C170CE1" w14:textId="77777777" w:rsidR="00E37D02" w:rsidRDefault="00E37D02" w:rsidP="00E37D02">
      <w:pPr>
        <w:pStyle w:val="ListParagraph"/>
        <w:ind w:leftChars="0" w:left="0"/>
        <w:rPr>
          <w:rFonts w:eastAsia="Times" w:cs="Times"/>
          <w:b/>
          <w:sz w:val="22"/>
          <w:szCs w:val="22"/>
        </w:rPr>
      </w:pPr>
    </w:p>
    <w:p w14:paraId="0B55EBA2" w14:textId="77777777" w:rsidR="00E71A81" w:rsidRDefault="00DF7A4F" w:rsidP="006B4599">
      <w:pPr>
        <w:pStyle w:val="ListParagraph"/>
        <w:ind w:leftChars="0" w:left="0"/>
        <w:jc w:val="both"/>
        <w:rPr>
          <w:szCs w:val="20"/>
        </w:rPr>
      </w:pPr>
      <w:r>
        <w:rPr>
          <w:rFonts w:eastAsia="Times" w:cs="Times"/>
          <w:sz w:val="22"/>
          <w:szCs w:val="22"/>
        </w:rPr>
        <w:t>In RAN1 </w:t>
      </w:r>
      <w:r w:rsidR="00D44597">
        <w:rPr>
          <w:rFonts w:eastAsia="Times" w:cs="Times"/>
          <w:sz w:val="22"/>
          <w:szCs w:val="22"/>
        </w:rPr>
        <w:t>#</w:t>
      </w:r>
      <w:r>
        <w:rPr>
          <w:rFonts w:eastAsia="Times" w:cs="Times"/>
          <w:sz w:val="22"/>
          <w:szCs w:val="22"/>
        </w:rPr>
        <w:t xml:space="preserve">101e meeting, the </w:t>
      </w:r>
      <w:r w:rsidR="000F4980">
        <w:rPr>
          <w:rFonts w:eastAsia="Times" w:cs="Times"/>
          <w:sz w:val="22"/>
          <w:szCs w:val="22"/>
        </w:rPr>
        <w:t xml:space="preserve">modelling of </w:t>
      </w:r>
      <w:r>
        <w:rPr>
          <w:rFonts w:eastAsia="Times" w:cs="Times"/>
          <w:sz w:val="22"/>
          <w:szCs w:val="22"/>
        </w:rPr>
        <w:t>mobility aspect</w:t>
      </w:r>
      <w:r w:rsidR="00D44597">
        <w:rPr>
          <w:rFonts w:eastAsia="Times" w:cs="Times"/>
          <w:sz w:val="22"/>
          <w:szCs w:val="22"/>
        </w:rPr>
        <w:t xml:space="preserve"> was discussed.</w:t>
      </w:r>
      <w:r w:rsidR="006B4599">
        <w:rPr>
          <w:rFonts w:eastAsia="Times" w:cs="Times"/>
          <w:sz w:val="22"/>
          <w:szCs w:val="22"/>
        </w:rPr>
        <w:t xml:space="preserve"> Eventually, </w:t>
      </w:r>
      <w:r w:rsidR="000F4980">
        <w:rPr>
          <w:rFonts w:eastAsia="Times" w:cs="Times"/>
          <w:sz w:val="22"/>
          <w:szCs w:val="22"/>
        </w:rPr>
        <w:t xml:space="preserve">it was agreed that </w:t>
      </w:r>
      <w:r w:rsidR="006B4599">
        <w:rPr>
          <w:rFonts w:eastAsia="Times" w:cs="Times"/>
          <w:sz w:val="22"/>
          <w:szCs w:val="22"/>
        </w:rPr>
        <w:t xml:space="preserve">UE mobility can be considered </w:t>
      </w:r>
      <w:r w:rsidR="006B4599">
        <w:rPr>
          <w:szCs w:val="20"/>
        </w:rPr>
        <w:t xml:space="preserve">in evaluation with the consideration of the spatial consistency procedure defined in TR 38.901. During e-mail discussion, it was clear that UE mobility model requires </w:t>
      </w:r>
      <w:r w:rsidR="00455AF6">
        <w:rPr>
          <w:szCs w:val="20"/>
        </w:rPr>
        <w:t>numerous</w:t>
      </w:r>
      <w:r w:rsidR="006B4599">
        <w:rPr>
          <w:szCs w:val="20"/>
        </w:rPr>
        <w:t xml:space="preserve"> considerations, such as:</w:t>
      </w:r>
    </w:p>
    <w:p w14:paraId="7A3D5BCC" w14:textId="77777777" w:rsidR="006B4599" w:rsidRPr="000F4980" w:rsidRDefault="006B4599" w:rsidP="006B4599">
      <w:pPr>
        <w:pStyle w:val="ListParagraph"/>
        <w:numPr>
          <w:ilvl w:val="0"/>
          <w:numId w:val="39"/>
        </w:numPr>
        <w:ind w:leftChars="0"/>
        <w:jc w:val="both"/>
        <w:rPr>
          <w:szCs w:val="20"/>
        </w:rPr>
      </w:pPr>
      <w:r w:rsidRPr="000F4980">
        <w:rPr>
          <w:szCs w:val="20"/>
        </w:rPr>
        <w:t>Track model</w:t>
      </w:r>
    </w:p>
    <w:p w14:paraId="1EF798EC" w14:textId="77777777" w:rsidR="006B4599" w:rsidRPr="000F4980" w:rsidRDefault="006B4599" w:rsidP="006B4599">
      <w:pPr>
        <w:pStyle w:val="ListParagraph"/>
        <w:numPr>
          <w:ilvl w:val="0"/>
          <w:numId w:val="39"/>
        </w:numPr>
        <w:ind w:leftChars="0"/>
        <w:jc w:val="both"/>
        <w:rPr>
          <w:szCs w:val="20"/>
        </w:rPr>
      </w:pPr>
      <w:r w:rsidRPr="000F4980">
        <w:rPr>
          <w:szCs w:val="20"/>
        </w:rPr>
        <w:t>Velocity and acceleration</w:t>
      </w:r>
    </w:p>
    <w:p w14:paraId="1BB25A4C" w14:textId="77777777" w:rsidR="006B4599" w:rsidRPr="000F4980" w:rsidRDefault="006B4599" w:rsidP="006B4599">
      <w:pPr>
        <w:pStyle w:val="ListParagraph"/>
        <w:numPr>
          <w:ilvl w:val="0"/>
          <w:numId w:val="39"/>
        </w:numPr>
        <w:ind w:leftChars="0"/>
        <w:jc w:val="both"/>
        <w:rPr>
          <w:szCs w:val="20"/>
        </w:rPr>
      </w:pPr>
      <w:r w:rsidRPr="000F4980">
        <w:rPr>
          <w:szCs w:val="20"/>
        </w:rPr>
        <w:t>Positioning update rate</w:t>
      </w:r>
    </w:p>
    <w:p w14:paraId="243ED0CE" w14:textId="77777777" w:rsidR="006B4599" w:rsidRPr="000F4980" w:rsidRDefault="006B4599" w:rsidP="006B4599">
      <w:pPr>
        <w:pStyle w:val="ListParagraph"/>
        <w:numPr>
          <w:ilvl w:val="0"/>
          <w:numId w:val="39"/>
        </w:numPr>
        <w:ind w:leftChars="0"/>
        <w:jc w:val="both"/>
        <w:rPr>
          <w:szCs w:val="20"/>
        </w:rPr>
      </w:pPr>
      <w:r w:rsidRPr="000F4980">
        <w:rPr>
          <w:szCs w:val="20"/>
        </w:rPr>
        <w:t>Direction</w:t>
      </w:r>
    </w:p>
    <w:p w14:paraId="18DD3559" w14:textId="77777777" w:rsidR="00E71A81" w:rsidRDefault="000F4980" w:rsidP="002A0EC2">
      <w:pPr>
        <w:pStyle w:val="ListParagraph"/>
        <w:ind w:leftChars="0" w:left="0"/>
        <w:jc w:val="both"/>
        <w:rPr>
          <w:rFonts w:eastAsia="Times" w:cs="Times"/>
          <w:sz w:val="22"/>
          <w:szCs w:val="22"/>
        </w:rPr>
      </w:pPr>
      <w:r>
        <w:rPr>
          <w:rFonts w:eastAsia="Times" w:cs="Times"/>
          <w:sz w:val="22"/>
          <w:szCs w:val="22"/>
        </w:rPr>
        <w:t>The above considerations have not reached consensus and triggered further discussions, such as the error model of the velocity, acceleration, random bearing for the trajectory, etc. Considering the modelling of mobility aspect is not part of the study item descriptions (SID) and we have extremely limited number of meetings and time unit, we propose to down prioritize the discussion on UE mobility model during the study item.</w:t>
      </w:r>
      <w:r w:rsidR="002A0EC2">
        <w:rPr>
          <w:rFonts w:eastAsia="Times" w:cs="Times"/>
          <w:sz w:val="22"/>
          <w:szCs w:val="22"/>
        </w:rPr>
        <w:t xml:space="preserve"> It would be wise to discuss on other important items that are described in the SID. However, it does not prohibit the proponent to present the simulation results with their own modelling/assumption.</w:t>
      </w:r>
    </w:p>
    <w:p w14:paraId="795447E2" w14:textId="77777777" w:rsidR="006B4599" w:rsidRPr="00E71A81" w:rsidRDefault="006B4599" w:rsidP="00E37D02">
      <w:pPr>
        <w:pStyle w:val="ListParagraph"/>
        <w:ind w:leftChars="0" w:left="0"/>
        <w:rPr>
          <w:rFonts w:eastAsia="Times" w:cs="Times"/>
          <w:sz w:val="22"/>
          <w:szCs w:val="22"/>
        </w:rPr>
      </w:pPr>
    </w:p>
    <w:p w14:paraId="31569DEA" w14:textId="77777777" w:rsidR="00E37D02" w:rsidRPr="00E37D02" w:rsidRDefault="00E37D02" w:rsidP="002A0EC2">
      <w:pPr>
        <w:pStyle w:val="ListParagraph"/>
        <w:ind w:leftChars="0" w:left="0"/>
        <w:jc w:val="both"/>
        <w:rPr>
          <w:rFonts w:eastAsia="Times" w:cs="Times"/>
          <w:b/>
          <w:sz w:val="22"/>
          <w:szCs w:val="22"/>
        </w:rPr>
      </w:pPr>
      <w:r w:rsidRPr="00E37D02">
        <w:rPr>
          <w:rFonts w:eastAsia="Times" w:cs="Times"/>
          <w:b/>
          <w:sz w:val="22"/>
          <w:szCs w:val="22"/>
        </w:rPr>
        <w:t>Proposal 2: Down prioritize UE mobility model and let interested proponent to use their own model/assumption.</w:t>
      </w:r>
    </w:p>
    <w:p w14:paraId="62F4FABD" w14:textId="77777777" w:rsidR="009B2A7B" w:rsidRDefault="009B2A7B" w:rsidP="009B2A7B">
      <w:pPr>
        <w:rPr>
          <w:lang w:eastAsia="x-none"/>
        </w:rPr>
      </w:pPr>
    </w:p>
    <w:p w14:paraId="6B44119B" w14:textId="77777777" w:rsidR="00546202" w:rsidRDefault="00546202" w:rsidP="00EA2733">
      <w:pPr>
        <w:jc w:val="both"/>
        <w:rPr>
          <w:lang w:eastAsia="x-none"/>
        </w:rPr>
      </w:pPr>
      <w:r>
        <w:rPr>
          <w:lang w:eastAsia="x-none"/>
        </w:rPr>
        <w:t xml:space="preserve">Another issue to study is the </w:t>
      </w:r>
      <w:r w:rsidR="003122A3">
        <w:rPr>
          <w:lang w:eastAsia="x-none"/>
        </w:rPr>
        <w:t>impact</w:t>
      </w:r>
      <w:r>
        <w:rPr>
          <w:lang w:eastAsia="x-none"/>
        </w:rPr>
        <w:t xml:space="preserve"> of hand-blockage</w:t>
      </w:r>
      <w:r w:rsidR="003122A3">
        <w:rPr>
          <w:lang w:eastAsia="x-none"/>
        </w:rPr>
        <w:t xml:space="preserve"> on the accuracy of positioning estimates</w:t>
      </w:r>
      <w:r w:rsidR="007959D8">
        <w:rPr>
          <w:lang w:eastAsia="x-none"/>
        </w:rPr>
        <w:t xml:space="preserve"> at FR2 frequencies</w:t>
      </w:r>
      <w:r w:rsidR="003122A3">
        <w:rPr>
          <w:lang w:eastAsia="x-none"/>
        </w:rPr>
        <w:t xml:space="preserve">, e.g., </w:t>
      </w:r>
      <w:r w:rsidR="007959D8">
        <w:rPr>
          <w:lang w:eastAsia="x-none"/>
        </w:rPr>
        <w:t xml:space="preserve">for handheld tools in indoor factory scenarios, or for general </w:t>
      </w:r>
      <w:r w:rsidR="003122A3">
        <w:rPr>
          <w:lang w:eastAsia="x-none"/>
        </w:rPr>
        <w:t xml:space="preserve">handheld </w:t>
      </w:r>
      <w:r w:rsidR="007959D8">
        <w:rPr>
          <w:lang w:eastAsia="x-none"/>
        </w:rPr>
        <w:t xml:space="preserve">devices </w:t>
      </w:r>
      <w:r w:rsidR="003122A3">
        <w:rPr>
          <w:lang w:eastAsia="x-none"/>
        </w:rPr>
        <w:t>in commercial uses cases</w:t>
      </w:r>
      <w:r>
        <w:rPr>
          <w:lang w:eastAsia="x-none"/>
        </w:rPr>
        <w:t xml:space="preserve">. </w:t>
      </w:r>
      <w:r w:rsidR="007126A3">
        <w:rPr>
          <w:lang w:eastAsia="x-none"/>
        </w:rPr>
        <w:t>Power reductions due to hand-blockage depend on the direction of the incoming</w:t>
      </w:r>
      <w:r w:rsidR="007959D8">
        <w:rPr>
          <w:lang w:eastAsia="x-none"/>
        </w:rPr>
        <w:t>/</w:t>
      </w:r>
      <w:r w:rsidR="007126A3">
        <w:rPr>
          <w:lang w:eastAsia="x-none"/>
        </w:rPr>
        <w:t xml:space="preserve">outgoing signals. </w:t>
      </w:r>
      <w:r w:rsidR="003122A3">
        <w:rPr>
          <w:lang w:eastAsia="x-none"/>
        </w:rPr>
        <w:t xml:space="preserve">Basically, a UE </w:t>
      </w:r>
      <w:r w:rsidR="00087747">
        <w:rPr>
          <w:lang w:eastAsia="x-none"/>
        </w:rPr>
        <w:t>having</w:t>
      </w:r>
      <w:r w:rsidR="003122A3">
        <w:rPr>
          <w:lang w:eastAsia="x-none"/>
        </w:rPr>
        <w:t xml:space="preserve"> one or more panels blocked by the user’s hand </w:t>
      </w:r>
      <w:r w:rsidR="007959D8">
        <w:rPr>
          <w:lang w:eastAsia="x-none"/>
        </w:rPr>
        <w:t>will</w:t>
      </w:r>
      <w:r w:rsidR="003122A3">
        <w:rPr>
          <w:lang w:eastAsia="x-none"/>
        </w:rPr>
        <w:t xml:space="preserve"> receive a smaller number of high-quality PRS signals from the surrounding gNBs. </w:t>
      </w:r>
      <w:r w:rsidR="007959D8">
        <w:rPr>
          <w:lang w:eastAsia="x-none"/>
        </w:rPr>
        <w:t>H</w:t>
      </w:r>
      <w:r w:rsidR="003122A3">
        <w:rPr>
          <w:lang w:eastAsia="x-none"/>
        </w:rPr>
        <w:t>and-blockage</w:t>
      </w:r>
      <w:r>
        <w:rPr>
          <w:lang w:eastAsia="x-none"/>
        </w:rPr>
        <w:t xml:space="preserve"> </w:t>
      </w:r>
      <w:r w:rsidR="007126A3">
        <w:rPr>
          <w:lang w:eastAsia="x-none"/>
        </w:rPr>
        <w:t xml:space="preserve">may </w:t>
      </w:r>
      <w:r w:rsidR="007959D8">
        <w:rPr>
          <w:lang w:eastAsia="x-none"/>
        </w:rPr>
        <w:t xml:space="preserve">therefore </w:t>
      </w:r>
      <w:r>
        <w:rPr>
          <w:lang w:eastAsia="x-none"/>
        </w:rPr>
        <w:t xml:space="preserve">have an adverse effect on </w:t>
      </w:r>
      <w:r w:rsidR="00087747">
        <w:rPr>
          <w:lang w:eastAsia="x-none"/>
        </w:rPr>
        <w:t xml:space="preserve">the </w:t>
      </w:r>
      <w:r>
        <w:rPr>
          <w:lang w:eastAsia="x-none"/>
        </w:rPr>
        <w:t>accuracy and/or latency of positioning estimates.</w:t>
      </w:r>
      <w:r w:rsidR="007959D8" w:rsidRPr="007959D8">
        <w:rPr>
          <w:lang w:eastAsia="x-none"/>
        </w:rPr>
        <w:t xml:space="preserve"> </w:t>
      </w:r>
      <w:r w:rsidR="007959D8">
        <w:rPr>
          <w:lang w:eastAsia="x-none"/>
        </w:rPr>
        <w:t>Additionally, power reductions due to blockage by the body of the user or other users are also possible, and might be as high as 20 dB, and even 30 dB, at FR2 frequencies.</w:t>
      </w:r>
    </w:p>
    <w:p w14:paraId="2D644532" w14:textId="77777777" w:rsidR="003122A3" w:rsidRDefault="003122A3" w:rsidP="009B2A7B">
      <w:pPr>
        <w:rPr>
          <w:lang w:eastAsia="x-none"/>
        </w:rPr>
      </w:pPr>
    </w:p>
    <w:p w14:paraId="7ABF5991" w14:textId="77777777" w:rsidR="007126A3" w:rsidRDefault="007126A3" w:rsidP="00EA2733">
      <w:pPr>
        <w:pStyle w:val="ListParagraph"/>
        <w:ind w:leftChars="0" w:left="0"/>
        <w:jc w:val="both"/>
        <w:rPr>
          <w:rFonts w:eastAsia="Times" w:cs="Times"/>
          <w:b/>
          <w:sz w:val="22"/>
          <w:szCs w:val="22"/>
        </w:rPr>
      </w:pPr>
      <w:r w:rsidRPr="00E37D02">
        <w:rPr>
          <w:rFonts w:eastAsia="Times" w:cs="Times"/>
          <w:b/>
          <w:sz w:val="22"/>
          <w:szCs w:val="22"/>
        </w:rPr>
        <w:t xml:space="preserve">Observation </w:t>
      </w:r>
      <w:r>
        <w:rPr>
          <w:rFonts w:eastAsia="Times" w:cs="Times"/>
          <w:b/>
          <w:sz w:val="22"/>
          <w:szCs w:val="22"/>
        </w:rPr>
        <w:t>2</w:t>
      </w:r>
      <w:r w:rsidRPr="00E37D02">
        <w:rPr>
          <w:rFonts w:eastAsia="Times" w:cs="Times"/>
          <w:b/>
          <w:sz w:val="22"/>
          <w:szCs w:val="22"/>
        </w:rPr>
        <w:t xml:space="preserve">: </w:t>
      </w:r>
      <w:r>
        <w:rPr>
          <w:rFonts w:eastAsia="Times" w:cs="Times"/>
          <w:b/>
          <w:sz w:val="22"/>
          <w:szCs w:val="22"/>
        </w:rPr>
        <w:t xml:space="preserve">Power reductions due to hand- and body-blockage may have an adverse </w:t>
      </w:r>
      <w:bookmarkStart w:id="2" w:name="_Hlk47446410"/>
      <w:r>
        <w:rPr>
          <w:rFonts w:eastAsia="Times" w:cs="Times"/>
          <w:b/>
          <w:sz w:val="22"/>
          <w:szCs w:val="22"/>
        </w:rPr>
        <w:t>effect on the accuracy and/or latency of positioning estimates at FR2 frequencies</w:t>
      </w:r>
      <w:r w:rsidRPr="00E37D02">
        <w:rPr>
          <w:rFonts w:eastAsia="Times" w:cs="Times"/>
          <w:b/>
          <w:sz w:val="22"/>
          <w:szCs w:val="22"/>
        </w:rPr>
        <w:t>.</w:t>
      </w:r>
      <w:bookmarkEnd w:id="2"/>
    </w:p>
    <w:p w14:paraId="19DBF7AE" w14:textId="77777777" w:rsidR="007126A3" w:rsidRDefault="007126A3" w:rsidP="007126A3">
      <w:pPr>
        <w:pStyle w:val="ListParagraph"/>
        <w:ind w:leftChars="0" w:left="0"/>
        <w:rPr>
          <w:rFonts w:eastAsia="Times" w:cs="Times"/>
          <w:b/>
          <w:sz w:val="22"/>
          <w:szCs w:val="22"/>
        </w:rPr>
      </w:pPr>
    </w:p>
    <w:p w14:paraId="26B9862F" w14:textId="77777777" w:rsidR="007126A3" w:rsidRDefault="007126A3" w:rsidP="00EA2733">
      <w:pPr>
        <w:jc w:val="both"/>
        <w:rPr>
          <w:lang w:eastAsia="x-none"/>
        </w:rPr>
      </w:pPr>
      <w:r w:rsidRPr="00E37D02">
        <w:rPr>
          <w:rFonts w:eastAsia="Times" w:cs="Times"/>
          <w:b/>
          <w:sz w:val="22"/>
          <w:szCs w:val="22"/>
        </w:rPr>
        <w:t xml:space="preserve">Proposal </w:t>
      </w:r>
      <w:r>
        <w:rPr>
          <w:rFonts w:eastAsia="Times" w:cs="Times"/>
          <w:b/>
          <w:sz w:val="22"/>
          <w:szCs w:val="22"/>
        </w:rPr>
        <w:t>3</w:t>
      </w:r>
      <w:r w:rsidRPr="00E37D02">
        <w:rPr>
          <w:rFonts w:eastAsia="Times" w:cs="Times"/>
          <w:b/>
          <w:sz w:val="22"/>
          <w:szCs w:val="22"/>
        </w:rPr>
        <w:t xml:space="preserve">: </w:t>
      </w:r>
      <w:r w:rsidR="007959D8">
        <w:rPr>
          <w:rFonts w:eastAsia="Times" w:cs="Times"/>
          <w:b/>
          <w:sz w:val="22"/>
          <w:szCs w:val="22"/>
        </w:rPr>
        <w:t>To model the effect of hand- and body-blockage a loss of [10] dB is applied to a randomly selected UE panel; larger values, e.g. [20] dB or [30] dB can also be considered. This power reduction is applicable to handheld UEs at FR2 frequencies, such as tools in indoor factory scenarios.</w:t>
      </w:r>
    </w:p>
    <w:p w14:paraId="365D86DA" w14:textId="77777777" w:rsidR="007126A3" w:rsidRDefault="007126A3" w:rsidP="009B2A7B">
      <w:pPr>
        <w:rPr>
          <w:lang w:eastAsia="x-none"/>
        </w:rPr>
      </w:pPr>
    </w:p>
    <w:p w14:paraId="3D0B2180" w14:textId="77777777" w:rsidR="003122A3" w:rsidRDefault="007959D8" w:rsidP="00EA2733">
      <w:pPr>
        <w:jc w:val="both"/>
        <w:rPr>
          <w:lang w:eastAsia="x-none"/>
        </w:rPr>
      </w:pPr>
      <w:r>
        <w:rPr>
          <w:lang w:eastAsia="x-none"/>
        </w:rPr>
        <w:t>Furthermore</w:t>
      </w:r>
      <w:r w:rsidR="00087747">
        <w:rPr>
          <w:lang w:eastAsia="x-none"/>
        </w:rPr>
        <w:t>, handheld UEs which detect</w:t>
      </w:r>
      <w:r w:rsidR="005F33BF">
        <w:rPr>
          <w:lang w:eastAsia="x-none"/>
        </w:rPr>
        <w:t>, e.g.,</w:t>
      </w:r>
      <w:r w:rsidR="00087747">
        <w:rPr>
          <w:lang w:eastAsia="x-none"/>
        </w:rPr>
        <w:t xml:space="preserve"> the proximity of </w:t>
      </w:r>
      <w:r w:rsidR="007126A3">
        <w:rPr>
          <w:lang w:eastAsia="x-none"/>
        </w:rPr>
        <w:t>the</w:t>
      </w:r>
      <w:r w:rsidR="00087747">
        <w:rPr>
          <w:lang w:eastAsia="x-none"/>
        </w:rPr>
        <w:t xml:space="preserve"> user´s head might be required to apply a transmit power reduction</w:t>
      </w:r>
      <w:r w:rsidR="007126A3">
        <w:rPr>
          <w:lang w:eastAsia="x-none"/>
        </w:rPr>
        <w:t>s</w:t>
      </w:r>
      <w:r w:rsidR="00087747">
        <w:rPr>
          <w:lang w:eastAsia="x-none"/>
        </w:rPr>
        <w:t xml:space="preserve">, typically in the range from 3 to 12 dB, to comply with applicable MPE regulations. </w:t>
      </w:r>
      <w:r w:rsidR="00EA2733">
        <w:rPr>
          <w:lang w:eastAsia="x-none"/>
        </w:rPr>
        <w:t>This further impact</w:t>
      </w:r>
      <w:r w:rsidR="005F33BF">
        <w:rPr>
          <w:lang w:eastAsia="x-none"/>
        </w:rPr>
        <w:t xml:space="preserve"> accuracy and/or latency of positioning estimates methods, in particular those relying on uplink transmissions. </w:t>
      </w:r>
    </w:p>
    <w:p w14:paraId="6F111033" w14:textId="77777777" w:rsidR="003122A3" w:rsidRDefault="003122A3" w:rsidP="009B2A7B">
      <w:pPr>
        <w:rPr>
          <w:lang w:eastAsia="x-none"/>
        </w:rPr>
      </w:pPr>
    </w:p>
    <w:p w14:paraId="7CA77986" w14:textId="5DBDC82E" w:rsidR="005F33BF" w:rsidRDefault="005F33BF" w:rsidP="06084074">
      <w:pPr>
        <w:pStyle w:val="ListParagraph"/>
        <w:ind w:leftChars="0" w:left="0"/>
        <w:jc w:val="both"/>
        <w:rPr>
          <w:rFonts w:eastAsia="Times" w:cs="Times"/>
          <w:b/>
          <w:bCs/>
          <w:sz w:val="22"/>
          <w:szCs w:val="22"/>
        </w:rPr>
      </w:pPr>
      <w:r w:rsidRPr="06084074">
        <w:rPr>
          <w:rFonts w:eastAsia="Times" w:cs="Times"/>
          <w:b/>
          <w:bCs/>
          <w:sz w:val="22"/>
          <w:szCs w:val="22"/>
        </w:rPr>
        <w:t>Observation 3: Transmit power reductions to comply with MPE regulations at FR2 frequencies may</w:t>
      </w:r>
      <w:r w:rsidR="4910B36B" w:rsidRPr="06084074">
        <w:rPr>
          <w:rFonts w:eastAsia="Times" w:cs="Times"/>
          <w:b/>
          <w:bCs/>
          <w:sz w:val="22"/>
          <w:szCs w:val="22"/>
        </w:rPr>
        <w:t xml:space="preserve"> have</w:t>
      </w:r>
      <w:r w:rsidRPr="06084074">
        <w:rPr>
          <w:rFonts w:eastAsia="Times" w:cs="Times"/>
          <w:b/>
          <w:bCs/>
          <w:sz w:val="22"/>
          <w:szCs w:val="22"/>
        </w:rPr>
        <w:t xml:space="preserve"> an adverse effect on the accuracy and/or latency of uplink-based positioning estimation methods.</w:t>
      </w:r>
    </w:p>
    <w:p w14:paraId="3FEDF367" w14:textId="77777777" w:rsidR="005F33BF" w:rsidRDefault="005F33BF" w:rsidP="005F33BF">
      <w:pPr>
        <w:pStyle w:val="ListParagraph"/>
        <w:ind w:leftChars="0" w:left="0"/>
        <w:rPr>
          <w:rFonts w:eastAsia="Times" w:cs="Times"/>
          <w:b/>
          <w:sz w:val="22"/>
          <w:szCs w:val="22"/>
        </w:rPr>
      </w:pPr>
    </w:p>
    <w:p w14:paraId="269F9BA6" w14:textId="6A9DE962" w:rsidR="005F33BF" w:rsidRDefault="005F33BF" w:rsidP="00EA2733">
      <w:pPr>
        <w:jc w:val="both"/>
      </w:pPr>
      <w:r w:rsidRPr="06084074">
        <w:rPr>
          <w:rFonts w:eastAsia="Times" w:cs="Times"/>
          <w:b/>
          <w:bCs/>
          <w:sz w:val="22"/>
          <w:szCs w:val="22"/>
        </w:rPr>
        <w:lastRenderedPageBreak/>
        <w:t xml:space="preserve">Proposal 4: To model the effect of the MPE issue a transmit power reduction of [10] dB is applied to a randomly selected UE panel. This transmit power reduction is applicable to handheld UEs </w:t>
      </w:r>
      <w:r w:rsidR="00521731">
        <w:rPr>
          <w:rFonts w:eastAsia="Times" w:cs="Times"/>
          <w:b/>
          <w:bCs/>
          <w:sz w:val="22"/>
          <w:szCs w:val="22"/>
        </w:rPr>
        <w:t xml:space="preserve">when performing UL-based positioning </w:t>
      </w:r>
      <w:r w:rsidRPr="06084074">
        <w:rPr>
          <w:rFonts w:eastAsia="Times" w:cs="Times"/>
          <w:b/>
          <w:bCs/>
          <w:sz w:val="22"/>
          <w:szCs w:val="22"/>
        </w:rPr>
        <w:t xml:space="preserve">at FR2 frequencies, such as tools in </w:t>
      </w:r>
      <w:bookmarkStart w:id="3" w:name="_GoBack"/>
      <w:bookmarkEnd w:id="3"/>
      <w:r w:rsidRPr="06084074">
        <w:rPr>
          <w:rFonts w:eastAsia="Times" w:cs="Times"/>
          <w:b/>
          <w:bCs/>
          <w:sz w:val="22"/>
          <w:szCs w:val="22"/>
        </w:rPr>
        <w:t xml:space="preserve">indoor factory </w:t>
      </w:r>
      <w:r w:rsidR="00521731">
        <w:rPr>
          <w:rFonts w:eastAsia="Times" w:cs="Times"/>
          <w:b/>
          <w:bCs/>
          <w:sz w:val="22"/>
          <w:szCs w:val="22"/>
        </w:rPr>
        <w:t xml:space="preserve">(InF) </w:t>
      </w:r>
      <w:r w:rsidRPr="06084074">
        <w:rPr>
          <w:rFonts w:eastAsia="Times" w:cs="Times"/>
          <w:b/>
          <w:bCs/>
          <w:sz w:val="22"/>
          <w:szCs w:val="22"/>
        </w:rPr>
        <w:t>scenarios.</w:t>
      </w:r>
    </w:p>
    <w:p w14:paraId="5422F1FD" w14:textId="77777777" w:rsidR="00E37D02" w:rsidRPr="00E37D02" w:rsidRDefault="005F33BF" w:rsidP="009B2A7B">
      <w:pPr>
        <w:rPr>
          <w:i/>
          <w:lang w:eastAsia="x-none"/>
        </w:rPr>
      </w:pPr>
      <w:r w:rsidRPr="00E37D02">
        <w:rPr>
          <w:i/>
          <w:lang w:eastAsia="x-none"/>
        </w:rPr>
        <w:t xml:space="preserve"> </w:t>
      </w:r>
    </w:p>
    <w:p w14:paraId="5BAA6A13" w14:textId="77777777" w:rsidR="00B82C91" w:rsidRDefault="00B34FDC" w:rsidP="00096504">
      <w:pPr>
        <w:pStyle w:val="Heading1"/>
      </w:pPr>
      <w:r>
        <w:t>Summary</w:t>
      </w:r>
    </w:p>
    <w:p w14:paraId="33B43BB6" w14:textId="77777777" w:rsidR="00B82C91" w:rsidRDefault="00401471" w:rsidP="00B82C91">
      <w:pPr>
        <w:pStyle w:val="Heading1"/>
        <w:numPr>
          <w:ilvl w:val="0"/>
          <w:numId w:val="0"/>
        </w:numPr>
        <w:rPr>
          <w:rFonts w:ascii="Times" w:hAnsi="Times"/>
          <w:b w:val="0"/>
          <w:bCs w:val="0"/>
          <w:kern w:val="0"/>
          <w:sz w:val="20"/>
          <w:szCs w:val="24"/>
        </w:rPr>
      </w:pPr>
      <w:r>
        <w:rPr>
          <w:rFonts w:ascii="Times" w:hAnsi="Times"/>
          <w:b w:val="0"/>
          <w:bCs w:val="0"/>
          <w:kern w:val="0"/>
          <w:sz w:val="20"/>
          <w:szCs w:val="24"/>
        </w:rPr>
        <w:t xml:space="preserve">In this contribution we have expressed our view on the </w:t>
      </w:r>
      <w:r w:rsidR="002A0EC2">
        <w:rPr>
          <w:rFonts w:ascii="Times" w:hAnsi="Times"/>
          <w:b w:val="0"/>
          <w:bCs w:val="0"/>
          <w:kern w:val="0"/>
          <w:sz w:val="20"/>
          <w:szCs w:val="24"/>
        </w:rPr>
        <w:t xml:space="preserve">remaining issues in </w:t>
      </w:r>
      <w:r>
        <w:rPr>
          <w:rFonts w:ascii="Times" w:hAnsi="Times"/>
          <w:b w:val="0"/>
          <w:bCs w:val="0"/>
          <w:kern w:val="0"/>
          <w:sz w:val="20"/>
          <w:szCs w:val="24"/>
        </w:rPr>
        <w:t xml:space="preserve">scenarios and parameters for the evaluation of </w:t>
      </w:r>
      <w:r w:rsidR="002A0EC2">
        <w:rPr>
          <w:rFonts w:ascii="Times" w:hAnsi="Times"/>
          <w:b w:val="0"/>
          <w:bCs w:val="0"/>
          <w:kern w:val="0"/>
          <w:sz w:val="20"/>
          <w:szCs w:val="24"/>
        </w:rPr>
        <w:t>NR positioning.</w:t>
      </w:r>
      <w:r>
        <w:rPr>
          <w:rFonts w:ascii="Times" w:hAnsi="Times"/>
          <w:b w:val="0"/>
          <w:bCs w:val="0"/>
          <w:kern w:val="0"/>
          <w:sz w:val="20"/>
          <w:szCs w:val="24"/>
        </w:rPr>
        <w:t xml:space="preserve"> Our observation and proposals are listed below: </w:t>
      </w:r>
    </w:p>
    <w:p w14:paraId="246382AC" w14:textId="77777777" w:rsidR="00EA2733" w:rsidRPr="00EA2733" w:rsidRDefault="00EA2733" w:rsidP="00EA2733">
      <w:pPr>
        <w:rPr>
          <w:lang w:eastAsia="x-none"/>
        </w:rPr>
      </w:pPr>
    </w:p>
    <w:p w14:paraId="1898B3E3" w14:textId="77777777" w:rsidR="002A0EC2" w:rsidRDefault="002A0EC2" w:rsidP="00EA2733">
      <w:pPr>
        <w:pStyle w:val="ListParagraph"/>
        <w:ind w:leftChars="0" w:left="0"/>
        <w:jc w:val="both"/>
        <w:rPr>
          <w:rFonts w:eastAsia="Times" w:cs="Times"/>
          <w:b/>
          <w:sz w:val="22"/>
          <w:szCs w:val="22"/>
        </w:rPr>
      </w:pPr>
      <w:r w:rsidRPr="00E37D02">
        <w:rPr>
          <w:rFonts w:eastAsia="Times" w:cs="Times"/>
          <w:b/>
          <w:sz w:val="22"/>
          <w:szCs w:val="22"/>
        </w:rPr>
        <w:t xml:space="preserve">Observation 1: Some of the scenario parameters may not be practically implemented (e.g. bandwidth for FR1 and FR2 </w:t>
      </w:r>
      <w:r>
        <w:rPr>
          <w:rFonts w:eastAsia="Times" w:cs="Times"/>
          <w:b/>
          <w:sz w:val="22"/>
          <w:szCs w:val="22"/>
        </w:rPr>
        <w:t>are</w:t>
      </w:r>
      <w:r w:rsidRPr="00E37D02">
        <w:rPr>
          <w:rFonts w:eastAsia="Times" w:cs="Times"/>
          <w:b/>
          <w:sz w:val="22"/>
          <w:szCs w:val="22"/>
        </w:rPr>
        <w:t xml:space="preserve"> 100 MHz, and 400MHz, respectively). </w:t>
      </w:r>
      <w:r>
        <w:rPr>
          <w:rFonts w:eastAsia="Times" w:cs="Times"/>
          <w:b/>
          <w:sz w:val="22"/>
          <w:szCs w:val="22"/>
        </w:rPr>
        <w:t>I</w:t>
      </w:r>
      <w:r w:rsidRPr="00E37D02">
        <w:rPr>
          <w:rFonts w:eastAsia="Times" w:cs="Times"/>
          <w:b/>
          <w:sz w:val="22"/>
          <w:szCs w:val="22"/>
        </w:rPr>
        <w:t>n practice, it may not be possible to achieve the required positioning accuracy.</w:t>
      </w:r>
    </w:p>
    <w:p w14:paraId="3539D62B" w14:textId="77777777" w:rsidR="002A0EC2" w:rsidRPr="00E37D02" w:rsidRDefault="002A0EC2" w:rsidP="002A0EC2">
      <w:pPr>
        <w:pStyle w:val="ListParagraph"/>
        <w:ind w:leftChars="0" w:left="0"/>
        <w:rPr>
          <w:rFonts w:eastAsia="Times" w:cs="Times"/>
          <w:b/>
          <w:sz w:val="22"/>
          <w:szCs w:val="22"/>
        </w:rPr>
      </w:pPr>
    </w:p>
    <w:p w14:paraId="06DA0D23" w14:textId="77777777" w:rsidR="002A0EC2" w:rsidRPr="00E37D02" w:rsidRDefault="002A0EC2" w:rsidP="00EA2733">
      <w:pPr>
        <w:pStyle w:val="ListParagraph"/>
        <w:ind w:leftChars="0" w:left="0"/>
        <w:jc w:val="both"/>
        <w:rPr>
          <w:rFonts w:eastAsia="Times" w:cs="Times"/>
          <w:b/>
          <w:sz w:val="22"/>
          <w:szCs w:val="22"/>
        </w:rPr>
      </w:pPr>
      <w:r w:rsidRPr="00E37D02">
        <w:rPr>
          <w:rFonts w:eastAsia="Times" w:cs="Times"/>
          <w:b/>
          <w:sz w:val="22"/>
          <w:szCs w:val="22"/>
        </w:rPr>
        <w:t xml:space="preserve">Proposal 1: Define the new set of practical scenario parameters </w:t>
      </w:r>
      <w:r>
        <w:rPr>
          <w:rFonts w:eastAsia="Times" w:cs="Times"/>
          <w:b/>
          <w:sz w:val="22"/>
          <w:szCs w:val="22"/>
        </w:rPr>
        <w:t xml:space="preserve">(e.g. basic parameters (smaller bandwidth) and DL PRS and UL SRS configuration) </w:t>
      </w:r>
      <w:r w:rsidRPr="00E37D02">
        <w:rPr>
          <w:rFonts w:eastAsia="Times" w:cs="Times"/>
          <w:b/>
          <w:sz w:val="22"/>
          <w:szCs w:val="22"/>
        </w:rPr>
        <w:t>for evaluation of positioning techniques</w:t>
      </w:r>
      <w:r>
        <w:rPr>
          <w:rFonts w:eastAsia="Times" w:cs="Times"/>
          <w:b/>
          <w:sz w:val="22"/>
          <w:szCs w:val="22"/>
        </w:rPr>
        <w:t>.</w:t>
      </w:r>
    </w:p>
    <w:p w14:paraId="76369F33" w14:textId="77777777" w:rsidR="002A0EC2" w:rsidRDefault="002A0EC2" w:rsidP="002A0EC2">
      <w:pPr>
        <w:pStyle w:val="ListParagraph"/>
        <w:ind w:leftChars="0" w:left="0"/>
        <w:jc w:val="both"/>
        <w:rPr>
          <w:rFonts w:eastAsia="Times" w:cs="Times"/>
          <w:b/>
          <w:sz w:val="22"/>
          <w:szCs w:val="22"/>
        </w:rPr>
      </w:pPr>
    </w:p>
    <w:p w14:paraId="28865D2B" w14:textId="77777777" w:rsidR="002A0EC2" w:rsidRPr="00E37D02" w:rsidRDefault="002A0EC2" w:rsidP="002A0EC2">
      <w:pPr>
        <w:pStyle w:val="ListParagraph"/>
        <w:ind w:leftChars="0" w:left="0"/>
        <w:jc w:val="both"/>
        <w:rPr>
          <w:rFonts w:eastAsia="Times" w:cs="Times"/>
          <w:b/>
          <w:sz w:val="22"/>
          <w:szCs w:val="22"/>
        </w:rPr>
      </w:pPr>
      <w:r w:rsidRPr="00E37D02">
        <w:rPr>
          <w:rFonts w:eastAsia="Times" w:cs="Times"/>
          <w:b/>
          <w:sz w:val="22"/>
          <w:szCs w:val="22"/>
        </w:rPr>
        <w:t>Proposal 2: Down prioritize UE mobility model and let interested proponent to use their own model/assumption.</w:t>
      </w:r>
    </w:p>
    <w:p w14:paraId="45B0F4FD" w14:textId="77777777" w:rsidR="00401471" w:rsidRDefault="00401471" w:rsidP="00401471">
      <w:pPr>
        <w:jc w:val="both"/>
        <w:rPr>
          <w:b/>
          <w:lang w:eastAsia="ar-SA"/>
        </w:rPr>
      </w:pPr>
    </w:p>
    <w:p w14:paraId="30B37ADB" w14:textId="77777777" w:rsidR="005F33BF" w:rsidRDefault="005F33BF" w:rsidP="005F33BF">
      <w:pPr>
        <w:pStyle w:val="ListParagraph"/>
        <w:ind w:leftChars="0" w:left="0"/>
        <w:rPr>
          <w:rFonts w:eastAsia="Times" w:cs="Times"/>
          <w:b/>
          <w:sz w:val="22"/>
          <w:szCs w:val="22"/>
        </w:rPr>
      </w:pPr>
      <w:r w:rsidRPr="00E37D02">
        <w:rPr>
          <w:rFonts w:eastAsia="Times" w:cs="Times"/>
          <w:b/>
          <w:sz w:val="22"/>
          <w:szCs w:val="22"/>
        </w:rPr>
        <w:t xml:space="preserve">Observation </w:t>
      </w:r>
      <w:r>
        <w:rPr>
          <w:rFonts w:eastAsia="Times" w:cs="Times"/>
          <w:b/>
          <w:sz w:val="22"/>
          <w:szCs w:val="22"/>
        </w:rPr>
        <w:t>2</w:t>
      </w:r>
      <w:r w:rsidRPr="00E37D02">
        <w:rPr>
          <w:rFonts w:eastAsia="Times" w:cs="Times"/>
          <w:b/>
          <w:sz w:val="22"/>
          <w:szCs w:val="22"/>
        </w:rPr>
        <w:t xml:space="preserve">: </w:t>
      </w:r>
      <w:r>
        <w:rPr>
          <w:rFonts w:eastAsia="Times" w:cs="Times"/>
          <w:b/>
          <w:sz w:val="22"/>
          <w:szCs w:val="22"/>
        </w:rPr>
        <w:t>Power reductions due to hand- and body-blockage may have an adverse effect on the accuracy and/or latency of positioning estimates at FR2 frequencies</w:t>
      </w:r>
      <w:r w:rsidRPr="00E37D02">
        <w:rPr>
          <w:rFonts w:eastAsia="Times" w:cs="Times"/>
          <w:b/>
          <w:sz w:val="22"/>
          <w:szCs w:val="22"/>
        </w:rPr>
        <w:t>.</w:t>
      </w:r>
    </w:p>
    <w:p w14:paraId="707D0171" w14:textId="77777777" w:rsidR="005F33BF" w:rsidRDefault="005F33BF" w:rsidP="005F33BF">
      <w:pPr>
        <w:pStyle w:val="ListParagraph"/>
        <w:ind w:leftChars="0" w:left="0"/>
        <w:rPr>
          <w:rFonts w:eastAsia="Times" w:cs="Times"/>
          <w:b/>
          <w:sz w:val="22"/>
          <w:szCs w:val="22"/>
        </w:rPr>
      </w:pPr>
    </w:p>
    <w:p w14:paraId="06AD3CBF" w14:textId="77777777" w:rsidR="005F33BF" w:rsidRDefault="005F33BF" w:rsidP="005F33BF">
      <w:pPr>
        <w:jc w:val="both"/>
        <w:rPr>
          <w:rFonts w:eastAsia="Times" w:cs="Times"/>
          <w:b/>
          <w:sz w:val="22"/>
          <w:szCs w:val="22"/>
        </w:rPr>
      </w:pPr>
      <w:r w:rsidRPr="00E37D02">
        <w:rPr>
          <w:rFonts w:eastAsia="Times" w:cs="Times"/>
          <w:b/>
          <w:sz w:val="22"/>
          <w:szCs w:val="22"/>
        </w:rPr>
        <w:t xml:space="preserve">Proposal </w:t>
      </w:r>
      <w:r>
        <w:rPr>
          <w:rFonts w:eastAsia="Times" w:cs="Times"/>
          <w:b/>
          <w:sz w:val="22"/>
          <w:szCs w:val="22"/>
        </w:rPr>
        <w:t>3</w:t>
      </w:r>
      <w:r w:rsidRPr="00E37D02">
        <w:rPr>
          <w:rFonts w:eastAsia="Times" w:cs="Times"/>
          <w:b/>
          <w:sz w:val="22"/>
          <w:szCs w:val="22"/>
        </w:rPr>
        <w:t xml:space="preserve">: </w:t>
      </w:r>
      <w:r>
        <w:rPr>
          <w:rFonts w:eastAsia="Times" w:cs="Times"/>
          <w:b/>
          <w:sz w:val="22"/>
          <w:szCs w:val="22"/>
        </w:rPr>
        <w:t>To model the effect of hand- and body-blockage a loss of [10] dB is applied to a randomly selected UE panel; larger values, e.g. [20] dB or [30] dB can also be considered. This power reduction is applicable to handheld UEs at FR2 frequencies, such as tools in indoor factory scenarios.</w:t>
      </w:r>
    </w:p>
    <w:p w14:paraId="3F00260E" w14:textId="77777777" w:rsidR="005F33BF" w:rsidRDefault="005F33BF" w:rsidP="005F33BF">
      <w:pPr>
        <w:jc w:val="both"/>
        <w:rPr>
          <w:rFonts w:eastAsia="Times" w:cs="Times"/>
          <w:b/>
          <w:sz w:val="22"/>
          <w:szCs w:val="22"/>
        </w:rPr>
      </w:pPr>
    </w:p>
    <w:p w14:paraId="03C0C98C" w14:textId="77777777" w:rsidR="005F33BF" w:rsidRDefault="005F33BF" w:rsidP="005F33BF">
      <w:pPr>
        <w:pStyle w:val="ListParagraph"/>
        <w:ind w:leftChars="0" w:left="0"/>
        <w:rPr>
          <w:rFonts w:eastAsia="Times" w:cs="Times"/>
          <w:b/>
          <w:sz w:val="22"/>
          <w:szCs w:val="22"/>
        </w:rPr>
      </w:pPr>
      <w:r w:rsidRPr="00E37D02">
        <w:rPr>
          <w:rFonts w:eastAsia="Times" w:cs="Times"/>
          <w:b/>
          <w:sz w:val="22"/>
          <w:szCs w:val="22"/>
        </w:rPr>
        <w:t xml:space="preserve">Observation </w:t>
      </w:r>
      <w:r>
        <w:rPr>
          <w:rFonts w:eastAsia="Times" w:cs="Times"/>
          <w:b/>
          <w:sz w:val="22"/>
          <w:szCs w:val="22"/>
        </w:rPr>
        <w:t>3</w:t>
      </w:r>
      <w:r w:rsidRPr="00E37D02">
        <w:rPr>
          <w:rFonts w:eastAsia="Times" w:cs="Times"/>
          <w:b/>
          <w:sz w:val="22"/>
          <w:szCs w:val="22"/>
        </w:rPr>
        <w:t xml:space="preserve">: </w:t>
      </w:r>
      <w:r>
        <w:rPr>
          <w:rFonts w:eastAsia="Times" w:cs="Times"/>
          <w:b/>
          <w:sz w:val="22"/>
          <w:szCs w:val="22"/>
        </w:rPr>
        <w:t>Transmit power reductions to comply with MPE regulations at FR2 frequencies may an adverse effect on the accuracy and/or latency of uplink-based positioning estimation methods</w:t>
      </w:r>
      <w:r w:rsidRPr="00E37D02">
        <w:rPr>
          <w:rFonts w:eastAsia="Times" w:cs="Times"/>
          <w:b/>
          <w:sz w:val="22"/>
          <w:szCs w:val="22"/>
        </w:rPr>
        <w:t>.</w:t>
      </w:r>
    </w:p>
    <w:p w14:paraId="1600A6E6" w14:textId="77777777" w:rsidR="005F33BF" w:rsidRDefault="005F33BF" w:rsidP="005F33BF">
      <w:pPr>
        <w:pStyle w:val="ListParagraph"/>
        <w:ind w:leftChars="0" w:left="0"/>
        <w:rPr>
          <w:rFonts w:eastAsia="Times" w:cs="Times"/>
          <w:b/>
          <w:sz w:val="22"/>
          <w:szCs w:val="22"/>
        </w:rPr>
      </w:pPr>
    </w:p>
    <w:p w14:paraId="320F9162" w14:textId="7EDAB4FE" w:rsidR="005F33BF" w:rsidRDefault="005F33BF" w:rsidP="005F33BF">
      <w:pPr>
        <w:jc w:val="both"/>
        <w:rPr>
          <w:rFonts w:eastAsia="Times" w:cs="Times"/>
          <w:b/>
          <w:sz w:val="22"/>
          <w:szCs w:val="22"/>
        </w:rPr>
      </w:pPr>
      <w:r w:rsidRPr="00E37D02">
        <w:rPr>
          <w:rFonts w:eastAsia="Times" w:cs="Times"/>
          <w:b/>
          <w:sz w:val="22"/>
          <w:szCs w:val="22"/>
        </w:rPr>
        <w:t xml:space="preserve">Proposal </w:t>
      </w:r>
      <w:r>
        <w:rPr>
          <w:rFonts w:eastAsia="Times" w:cs="Times"/>
          <w:b/>
          <w:sz w:val="22"/>
          <w:szCs w:val="22"/>
        </w:rPr>
        <w:t>4</w:t>
      </w:r>
      <w:r w:rsidRPr="00E37D02">
        <w:rPr>
          <w:rFonts w:eastAsia="Times" w:cs="Times"/>
          <w:b/>
          <w:sz w:val="22"/>
          <w:szCs w:val="22"/>
        </w:rPr>
        <w:t xml:space="preserve">: </w:t>
      </w:r>
      <w:r>
        <w:rPr>
          <w:rFonts w:eastAsia="Times" w:cs="Times"/>
          <w:b/>
          <w:sz w:val="22"/>
          <w:szCs w:val="22"/>
        </w:rPr>
        <w:t xml:space="preserve">To model the effect of the MPE issue a transmit power reduction of [10] dB is applied to a randomly selected UE panel. This transmit power reduction is applicable to handheld UEs </w:t>
      </w:r>
      <w:r w:rsidR="00521731">
        <w:rPr>
          <w:rFonts w:eastAsia="Times" w:cs="Times"/>
          <w:b/>
          <w:sz w:val="22"/>
          <w:szCs w:val="22"/>
        </w:rPr>
        <w:t xml:space="preserve">when performing UL-based positioning </w:t>
      </w:r>
      <w:r>
        <w:rPr>
          <w:rFonts w:eastAsia="Times" w:cs="Times"/>
          <w:b/>
          <w:sz w:val="22"/>
          <w:szCs w:val="22"/>
        </w:rPr>
        <w:t>at FR2 frequencies, such as tools in indoor factory scenarios.</w:t>
      </w:r>
    </w:p>
    <w:p w14:paraId="1A492F8D" w14:textId="77777777" w:rsidR="00EA2733" w:rsidRDefault="00EA2733" w:rsidP="005F33BF">
      <w:pPr>
        <w:jc w:val="both"/>
        <w:rPr>
          <w:b/>
          <w:lang w:eastAsia="ar-SA"/>
        </w:rPr>
      </w:pPr>
    </w:p>
    <w:p w14:paraId="04B1EAA0" w14:textId="77777777" w:rsidR="00B82C91" w:rsidRPr="00CF195E" w:rsidRDefault="00B82C91" w:rsidP="00B82C91">
      <w:pPr>
        <w:pStyle w:val="Heading1"/>
        <w:numPr>
          <w:ilvl w:val="0"/>
          <w:numId w:val="0"/>
        </w:numPr>
        <w:ind w:left="432" w:hanging="432"/>
      </w:pPr>
      <w:bookmarkStart w:id="4" w:name="_Ref124589665"/>
      <w:bookmarkStart w:id="5" w:name="_Ref71620620"/>
      <w:bookmarkStart w:id="6" w:name="_Ref124671424"/>
      <w:r w:rsidRPr="00CF195E">
        <w:t>References</w:t>
      </w:r>
    </w:p>
    <w:p w14:paraId="3882AAA8" w14:textId="77777777" w:rsidR="00B82C91" w:rsidRDefault="00BB2466" w:rsidP="00B82C91">
      <w:pPr>
        <w:pStyle w:val="References"/>
        <w:numPr>
          <w:ilvl w:val="0"/>
          <w:numId w:val="31"/>
        </w:numPr>
        <w:autoSpaceDE w:val="0"/>
        <w:autoSpaceDN w:val="0"/>
        <w:snapToGrid w:val="0"/>
        <w:spacing w:after="60"/>
        <w:jc w:val="both"/>
      </w:pPr>
      <w:bookmarkStart w:id="7" w:name="_Ref35872268"/>
      <w:bookmarkStart w:id="8" w:name="_Ref167612671"/>
      <w:bookmarkEnd w:id="4"/>
      <w:bookmarkEnd w:id="5"/>
      <w:bookmarkEnd w:id="6"/>
      <w:r w:rsidRPr="00BB2466">
        <w:rPr>
          <w:lang w:eastAsia="zh-CN"/>
        </w:rPr>
        <w:t>RP-193237</w:t>
      </w:r>
      <w:bookmarkEnd w:id="7"/>
      <w:r w:rsidR="00401471">
        <w:rPr>
          <w:lang w:eastAsia="zh-CN"/>
        </w:rPr>
        <w:t xml:space="preserve"> SID: NR Positioning Enhancements</w:t>
      </w:r>
    </w:p>
    <w:p w14:paraId="07D9C128" w14:textId="77777777" w:rsidR="00182CDD" w:rsidRDefault="00182CDD" w:rsidP="00B82C91">
      <w:pPr>
        <w:pStyle w:val="References"/>
        <w:numPr>
          <w:ilvl w:val="0"/>
          <w:numId w:val="31"/>
        </w:numPr>
        <w:autoSpaceDE w:val="0"/>
        <w:autoSpaceDN w:val="0"/>
        <w:snapToGrid w:val="0"/>
        <w:spacing w:after="60"/>
        <w:jc w:val="both"/>
        <w:rPr>
          <w:lang w:eastAsia="zh-CN"/>
        </w:rPr>
      </w:pPr>
      <w:bookmarkStart w:id="9" w:name="_Ref46822691"/>
      <w:bookmarkStart w:id="10" w:name="_Ref40091607"/>
      <w:r>
        <w:rPr>
          <w:lang w:eastAsia="zh-CN"/>
        </w:rPr>
        <w:t>Chairman notes RAN1#101e meeting, May-June 2020.</w:t>
      </w:r>
      <w:bookmarkEnd w:id="9"/>
    </w:p>
    <w:p w14:paraId="47D3D201" w14:textId="77777777" w:rsidR="00161DFC" w:rsidRDefault="00161DFC" w:rsidP="00B82C91">
      <w:pPr>
        <w:pStyle w:val="References"/>
        <w:numPr>
          <w:ilvl w:val="0"/>
          <w:numId w:val="31"/>
        </w:numPr>
        <w:autoSpaceDE w:val="0"/>
        <w:autoSpaceDN w:val="0"/>
        <w:snapToGrid w:val="0"/>
        <w:spacing w:after="60"/>
        <w:jc w:val="both"/>
        <w:rPr>
          <w:lang w:eastAsia="zh-CN"/>
        </w:rPr>
      </w:pPr>
      <w:r>
        <w:rPr>
          <w:lang w:eastAsia="zh-CN"/>
        </w:rPr>
        <w:t>TR 38.901</w:t>
      </w:r>
      <w:bookmarkEnd w:id="10"/>
      <w:r w:rsidR="00401471">
        <w:rPr>
          <w:lang w:eastAsia="zh-CN"/>
        </w:rPr>
        <w:t xml:space="preserve"> </w:t>
      </w:r>
      <w:r w:rsidR="00401471" w:rsidRPr="00401471">
        <w:rPr>
          <w:lang w:eastAsia="zh-CN"/>
        </w:rPr>
        <w:t>Study on channel model for frequencies from 0.5 to 100 GHz</w:t>
      </w:r>
      <w:r w:rsidR="00401471">
        <w:rPr>
          <w:lang w:eastAsia="zh-CN"/>
        </w:rPr>
        <w:t xml:space="preserve"> v16.0</w:t>
      </w:r>
    </w:p>
    <w:p w14:paraId="242C4C3A" w14:textId="77777777" w:rsidR="00B82C91" w:rsidRDefault="00BB2466" w:rsidP="00B82C91">
      <w:pPr>
        <w:pStyle w:val="References"/>
        <w:numPr>
          <w:ilvl w:val="0"/>
          <w:numId w:val="31"/>
        </w:numPr>
        <w:autoSpaceDE w:val="0"/>
        <w:autoSpaceDN w:val="0"/>
        <w:snapToGrid w:val="0"/>
        <w:spacing w:after="60"/>
        <w:jc w:val="both"/>
        <w:rPr>
          <w:lang w:eastAsia="zh-CN"/>
        </w:rPr>
      </w:pPr>
      <w:bookmarkStart w:id="11" w:name="_Ref40094945"/>
      <w:r>
        <w:rPr>
          <w:lang w:eastAsia="zh-CN"/>
        </w:rPr>
        <w:t>T</w:t>
      </w:r>
      <w:r w:rsidR="00775005">
        <w:rPr>
          <w:lang w:eastAsia="zh-CN"/>
        </w:rPr>
        <w:t>R 38.855</w:t>
      </w:r>
      <w:bookmarkEnd w:id="11"/>
      <w:r w:rsidR="00775005">
        <w:rPr>
          <w:lang w:eastAsia="zh-CN"/>
        </w:rPr>
        <w:t xml:space="preserve"> </w:t>
      </w:r>
      <w:r w:rsidR="00401471" w:rsidRPr="00401471">
        <w:rPr>
          <w:lang w:eastAsia="zh-CN"/>
        </w:rPr>
        <w:t>Study on NR positioning support</w:t>
      </w:r>
    </w:p>
    <w:p w14:paraId="52751B12" w14:textId="77777777" w:rsidR="00077D4D" w:rsidRDefault="00077D4D" w:rsidP="00B82C91">
      <w:pPr>
        <w:pStyle w:val="References"/>
        <w:numPr>
          <w:ilvl w:val="0"/>
          <w:numId w:val="31"/>
        </w:numPr>
        <w:autoSpaceDE w:val="0"/>
        <w:autoSpaceDN w:val="0"/>
        <w:snapToGrid w:val="0"/>
        <w:spacing w:after="60"/>
        <w:jc w:val="both"/>
        <w:rPr>
          <w:lang w:eastAsia="zh-CN"/>
        </w:rPr>
      </w:pPr>
      <w:bookmarkStart w:id="12" w:name="_Ref40094852"/>
      <w:bookmarkStart w:id="13" w:name="_Ref40094432"/>
      <w:r>
        <w:rPr>
          <w:lang w:eastAsia="zh-CN"/>
        </w:rPr>
        <w:t>TS 22.261 “</w:t>
      </w:r>
      <w:r w:rsidRPr="00736B3F">
        <w:t xml:space="preserve">Service requirements for </w:t>
      </w:r>
      <w:r>
        <w:t>the 5G system</w:t>
      </w:r>
      <w:r>
        <w:rPr>
          <w:lang w:eastAsia="zh-CN"/>
        </w:rPr>
        <w:t>”</w:t>
      </w:r>
      <w:bookmarkEnd w:id="12"/>
    </w:p>
    <w:p w14:paraId="719C5EBF" w14:textId="3AE631DF" w:rsidR="00B82C91" w:rsidRDefault="00BB2466" w:rsidP="00B82C91">
      <w:pPr>
        <w:pStyle w:val="References"/>
        <w:numPr>
          <w:ilvl w:val="0"/>
          <w:numId w:val="31"/>
        </w:numPr>
        <w:autoSpaceDE w:val="0"/>
        <w:autoSpaceDN w:val="0"/>
        <w:snapToGrid w:val="0"/>
        <w:spacing w:after="60"/>
        <w:jc w:val="both"/>
        <w:rPr>
          <w:lang w:eastAsia="zh-CN"/>
        </w:rPr>
      </w:pPr>
      <w:bookmarkStart w:id="14" w:name="_Ref40094843"/>
      <w:r>
        <w:rPr>
          <w:lang w:eastAsia="zh-CN"/>
        </w:rPr>
        <w:t>TR</w:t>
      </w:r>
      <w:r w:rsidR="004C2E42">
        <w:rPr>
          <w:lang w:eastAsia="zh-CN"/>
        </w:rPr>
        <w:t xml:space="preserve"> 22.804</w:t>
      </w:r>
      <w:r w:rsidR="00077D4D">
        <w:rPr>
          <w:lang w:eastAsia="zh-CN"/>
        </w:rPr>
        <w:t xml:space="preserve"> “</w:t>
      </w:r>
      <w:r w:rsidR="004C2E42" w:rsidRPr="004C2E42">
        <w:rPr>
          <w:lang w:eastAsia="zh-CN"/>
        </w:rPr>
        <w:t>Study on Communication for Automation in Vertical Domains</w:t>
      </w:r>
      <w:bookmarkEnd w:id="13"/>
      <w:r w:rsidR="00077D4D">
        <w:rPr>
          <w:lang w:eastAsia="zh-CN"/>
        </w:rPr>
        <w:t>”</w:t>
      </w:r>
      <w:bookmarkEnd w:id="14"/>
    </w:p>
    <w:p w14:paraId="2C141047" w14:textId="36CD2D12" w:rsidR="00D227BE" w:rsidRDefault="00D227BE" w:rsidP="00B82C91">
      <w:pPr>
        <w:pStyle w:val="References"/>
        <w:numPr>
          <w:ilvl w:val="0"/>
          <w:numId w:val="31"/>
        </w:numPr>
        <w:autoSpaceDE w:val="0"/>
        <w:autoSpaceDN w:val="0"/>
        <w:snapToGrid w:val="0"/>
        <w:spacing w:after="60"/>
        <w:jc w:val="both"/>
        <w:rPr>
          <w:lang w:eastAsia="zh-CN"/>
        </w:rPr>
      </w:pPr>
      <w:bookmarkStart w:id="15" w:name="_Ref47675891"/>
      <w:r>
        <w:rPr>
          <w:lang w:eastAsia="zh-CN"/>
        </w:rPr>
        <w:t>R1-1005578, “</w:t>
      </w:r>
      <w:r w:rsidRPr="00D227BE">
        <w:rPr>
          <w:lang w:eastAsia="zh-CN"/>
        </w:rPr>
        <w:t>Initial Views on Evaluation of Positioning Accuracy and Latency</w:t>
      </w:r>
      <w:r>
        <w:rPr>
          <w:lang w:eastAsia="zh-CN"/>
        </w:rPr>
        <w:t>”, Sony, RAN1#102e, August 2020</w:t>
      </w:r>
      <w:bookmarkEnd w:id="15"/>
    </w:p>
    <w:bookmarkEnd w:id="8"/>
    <w:p w14:paraId="16EBC418" w14:textId="77777777" w:rsidR="00096504" w:rsidRDefault="00F017EC" w:rsidP="00B82C91">
      <w:pPr>
        <w:pStyle w:val="Heading1"/>
        <w:numPr>
          <w:ilvl w:val="0"/>
          <w:numId w:val="0"/>
        </w:numPr>
      </w:pPr>
      <w:r>
        <w:br w:type="page"/>
      </w:r>
      <w:r>
        <w:lastRenderedPageBreak/>
        <w:t>Appendix A</w:t>
      </w:r>
    </w:p>
    <w:p w14:paraId="6DCE8630" w14:textId="77777777" w:rsidR="00F017EC" w:rsidRDefault="00F017EC" w:rsidP="00F017EC">
      <w:pPr>
        <w:pStyle w:val="ListParagraph"/>
        <w:tabs>
          <w:tab w:val="left" w:pos="1004"/>
          <w:tab w:val="left" w:pos="1724"/>
        </w:tabs>
        <w:spacing w:line="256" w:lineRule="auto"/>
        <w:ind w:left="800"/>
      </w:pPr>
    </w:p>
    <w:p w14:paraId="26FEC57E" w14:textId="77777777" w:rsidR="00F017EC" w:rsidRPr="006B6B63" w:rsidRDefault="00F017EC" w:rsidP="00F017EC">
      <w:pPr>
        <w:jc w:val="center"/>
        <w:rPr>
          <w:b/>
          <w:bCs/>
        </w:rPr>
      </w:pPr>
      <w:r w:rsidRPr="006B6B63">
        <w:rPr>
          <w:b/>
          <w:bCs/>
        </w:rPr>
        <w:t>Table: Common scenario parameters applicable for all scenarios</w:t>
      </w:r>
    </w:p>
    <w:tbl>
      <w:tblPr>
        <w:tblW w:w="991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6"/>
        <w:gridCol w:w="3261"/>
        <w:gridCol w:w="4058"/>
      </w:tblGrid>
      <w:tr w:rsidR="00F017EC" w:rsidRPr="006B6B63" w14:paraId="2636E437" w14:textId="77777777" w:rsidTr="00993260">
        <w:trPr>
          <w:trHeight w:val="159"/>
        </w:trPr>
        <w:tc>
          <w:tcPr>
            <w:tcW w:w="2596" w:type="dxa"/>
            <w:tcBorders>
              <w:top w:val="single" w:sz="4" w:space="0" w:color="auto"/>
              <w:left w:val="single" w:sz="4" w:space="0" w:color="auto"/>
              <w:bottom w:val="single" w:sz="4" w:space="0" w:color="auto"/>
              <w:right w:val="single" w:sz="4" w:space="0" w:color="auto"/>
            </w:tcBorders>
            <w:vAlign w:val="center"/>
          </w:tcPr>
          <w:p w14:paraId="16EB358A" w14:textId="77777777" w:rsidR="00F017EC" w:rsidRPr="006B6B63" w:rsidRDefault="00F017EC" w:rsidP="00993260">
            <w:pPr>
              <w:pStyle w:val="TAH"/>
              <w:rPr>
                <w:rFonts w:cs="Arial"/>
                <w:sz w:val="16"/>
                <w:szCs w:val="16"/>
                <w:lang w:eastAsia="zh-CN"/>
              </w:rPr>
            </w:pPr>
          </w:p>
        </w:tc>
        <w:tc>
          <w:tcPr>
            <w:tcW w:w="3261" w:type="dxa"/>
            <w:tcBorders>
              <w:top w:val="single" w:sz="4" w:space="0" w:color="auto"/>
              <w:left w:val="single" w:sz="4" w:space="0" w:color="auto"/>
              <w:bottom w:val="single" w:sz="4" w:space="0" w:color="auto"/>
              <w:right w:val="single" w:sz="4" w:space="0" w:color="auto"/>
            </w:tcBorders>
            <w:hideMark/>
          </w:tcPr>
          <w:p w14:paraId="58719C8A" w14:textId="77777777" w:rsidR="00F017EC" w:rsidRPr="006B6B63" w:rsidRDefault="00F017EC" w:rsidP="00993260">
            <w:pPr>
              <w:pStyle w:val="TAH"/>
              <w:rPr>
                <w:rFonts w:cs="Arial"/>
                <w:sz w:val="16"/>
                <w:szCs w:val="16"/>
                <w:lang w:eastAsia="zh-CN"/>
              </w:rPr>
            </w:pPr>
            <w:r w:rsidRPr="006B6B63">
              <w:rPr>
                <w:rFonts w:cs="Arial"/>
                <w:sz w:val="16"/>
                <w:szCs w:val="16"/>
                <w:lang w:eastAsia="zh-CN"/>
              </w:rPr>
              <w:t>FR1 Specific Values</w:t>
            </w:r>
          </w:p>
        </w:tc>
        <w:tc>
          <w:tcPr>
            <w:tcW w:w="4058" w:type="dxa"/>
            <w:tcBorders>
              <w:top w:val="single" w:sz="4" w:space="0" w:color="auto"/>
              <w:left w:val="single" w:sz="4" w:space="0" w:color="auto"/>
              <w:bottom w:val="single" w:sz="4" w:space="0" w:color="auto"/>
              <w:right w:val="single" w:sz="4" w:space="0" w:color="auto"/>
            </w:tcBorders>
            <w:hideMark/>
          </w:tcPr>
          <w:p w14:paraId="198F36D2" w14:textId="77777777" w:rsidR="00F017EC" w:rsidRPr="006B6B63" w:rsidRDefault="00F017EC" w:rsidP="00993260">
            <w:pPr>
              <w:pStyle w:val="TAH"/>
              <w:rPr>
                <w:rFonts w:cs="Arial"/>
                <w:sz w:val="16"/>
                <w:szCs w:val="16"/>
                <w:lang w:eastAsia="zh-CN"/>
              </w:rPr>
            </w:pPr>
            <w:r w:rsidRPr="006B6B63">
              <w:rPr>
                <w:rFonts w:cs="Arial"/>
                <w:sz w:val="16"/>
                <w:szCs w:val="16"/>
                <w:lang w:eastAsia="zh-CN"/>
              </w:rPr>
              <w:t xml:space="preserve">FR2 Specific Values </w:t>
            </w:r>
          </w:p>
        </w:tc>
      </w:tr>
      <w:tr w:rsidR="00F017EC" w:rsidRPr="006B6B63" w14:paraId="367AF16F" w14:textId="77777777" w:rsidTr="00993260">
        <w:tc>
          <w:tcPr>
            <w:tcW w:w="2596" w:type="dxa"/>
            <w:tcBorders>
              <w:top w:val="single" w:sz="4" w:space="0" w:color="auto"/>
              <w:left w:val="single" w:sz="4" w:space="0" w:color="auto"/>
              <w:bottom w:val="single" w:sz="4" w:space="0" w:color="auto"/>
              <w:right w:val="single" w:sz="4" w:space="0" w:color="auto"/>
            </w:tcBorders>
            <w:vAlign w:val="center"/>
            <w:hideMark/>
          </w:tcPr>
          <w:p w14:paraId="22DDE83A" w14:textId="77777777" w:rsidR="00F017EC" w:rsidRPr="006B6B63" w:rsidRDefault="00F017EC" w:rsidP="00993260">
            <w:pPr>
              <w:pStyle w:val="TAL"/>
              <w:rPr>
                <w:rFonts w:cs="Arial"/>
                <w:sz w:val="16"/>
                <w:szCs w:val="16"/>
              </w:rPr>
            </w:pPr>
            <w:r w:rsidRPr="006B6B63">
              <w:rPr>
                <w:rFonts w:cs="Arial"/>
                <w:sz w:val="16"/>
                <w:szCs w:val="16"/>
              </w:rPr>
              <w:t xml:space="preserve">Carrier frequency, GHz </w:t>
            </w:r>
          </w:p>
        </w:tc>
        <w:tc>
          <w:tcPr>
            <w:tcW w:w="3261" w:type="dxa"/>
            <w:tcBorders>
              <w:top w:val="single" w:sz="4" w:space="0" w:color="auto"/>
              <w:left w:val="single" w:sz="4" w:space="0" w:color="auto"/>
              <w:bottom w:val="single" w:sz="4" w:space="0" w:color="auto"/>
              <w:right w:val="single" w:sz="4" w:space="0" w:color="auto"/>
            </w:tcBorders>
            <w:vAlign w:val="center"/>
          </w:tcPr>
          <w:p w14:paraId="3622AF2B" w14:textId="77777777" w:rsidR="00F017EC" w:rsidRPr="006B6B63" w:rsidRDefault="00F017EC" w:rsidP="00993260">
            <w:pPr>
              <w:pStyle w:val="TAL"/>
              <w:rPr>
                <w:rFonts w:cs="Arial"/>
                <w:sz w:val="16"/>
                <w:szCs w:val="16"/>
              </w:rPr>
            </w:pPr>
            <w:r w:rsidRPr="006B6B63">
              <w:rPr>
                <w:rFonts w:cs="Arial"/>
                <w:sz w:val="16"/>
                <w:szCs w:val="16"/>
              </w:rPr>
              <w:t>3.5GHz</w:t>
            </w:r>
          </w:p>
          <w:p w14:paraId="6BA6E401" w14:textId="77777777" w:rsidR="00F017EC" w:rsidRPr="006B6B63" w:rsidRDefault="00F017EC" w:rsidP="00993260">
            <w:pPr>
              <w:pStyle w:val="TAL"/>
              <w:rPr>
                <w:rFonts w:cs="Arial"/>
                <w:sz w:val="16"/>
                <w:szCs w:val="16"/>
              </w:rPr>
            </w:pPr>
          </w:p>
        </w:tc>
        <w:tc>
          <w:tcPr>
            <w:tcW w:w="4058" w:type="dxa"/>
            <w:tcBorders>
              <w:top w:val="single" w:sz="4" w:space="0" w:color="auto"/>
              <w:left w:val="single" w:sz="4" w:space="0" w:color="auto"/>
              <w:bottom w:val="single" w:sz="4" w:space="0" w:color="auto"/>
              <w:right w:val="single" w:sz="4" w:space="0" w:color="auto"/>
            </w:tcBorders>
            <w:hideMark/>
          </w:tcPr>
          <w:p w14:paraId="7C85DCF7" w14:textId="77777777" w:rsidR="00F017EC" w:rsidRPr="006B6B63" w:rsidRDefault="00F017EC" w:rsidP="00993260">
            <w:pPr>
              <w:pStyle w:val="TAL"/>
              <w:rPr>
                <w:rFonts w:cs="Arial"/>
                <w:sz w:val="16"/>
                <w:szCs w:val="16"/>
              </w:rPr>
            </w:pPr>
            <w:r w:rsidRPr="006B6B63">
              <w:rPr>
                <w:rFonts w:cs="Arial"/>
                <w:sz w:val="16"/>
                <w:szCs w:val="16"/>
              </w:rPr>
              <w:t>28GHz</w:t>
            </w:r>
          </w:p>
        </w:tc>
      </w:tr>
      <w:tr w:rsidR="00F017EC" w:rsidRPr="006B6B63" w14:paraId="076FAAC5" w14:textId="77777777" w:rsidTr="00993260">
        <w:tc>
          <w:tcPr>
            <w:tcW w:w="2596" w:type="dxa"/>
            <w:tcBorders>
              <w:top w:val="single" w:sz="4" w:space="0" w:color="auto"/>
              <w:left w:val="single" w:sz="4" w:space="0" w:color="auto"/>
              <w:bottom w:val="single" w:sz="4" w:space="0" w:color="auto"/>
              <w:right w:val="single" w:sz="4" w:space="0" w:color="auto"/>
            </w:tcBorders>
            <w:hideMark/>
          </w:tcPr>
          <w:p w14:paraId="258CF2FD" w14:textId="77777777" w:rsidR="00F017EC" w:rsidRPr="006B6B63" w:rsidRDefault="00F017EC" w:rsidP="00993260">
            <w:pPr>
              <w:pStyle w:val="TAL"/>
              <w:rPr>
                <w:rFonts w:cs="Arial"/>
                <w:sz w:val="16"/>
                <w:szCs w:val="16"/>
              </w:rPr>
            </w:pPr>
            <w:r w:rsidRPr="006B6B63">
              <w:rPr>
                <w:rFonts w:cs="Arial"/>
                <w:sz w:val="16"/>
                <w:szCs w:val="16"/>
              </w:rPr>
              <w:t>Bandwidth, MHz</w:t>
            </w:r>
          </w:p>
        </w:tc>
        <w:tc>
          <w:tcPr>
            <w:tcW w:w="3261" w:type="dxa"/>
            <w:tcBorders>
              <w:top w:val="single" w:sz="4" w:space="0" w:color="auto"/>
              <w:left w:val="single" w:sz="4" w:space="0" w:color="auto"/>
              <w:bottom w:val="single" w:sz="4" w:space="0" w:color="auto"/>
              <w:right w:val="single" w:sz="4" w:space="0" w:color="auto"/>
            </w:tcBorders>
            <w:hideMark/>
          </w:tcPr>
          <w:p w14:paraId="2B528836" w14:textId="77777777" w:rsidR="00F017EC" w:rsidRPr="006B6B63" w:rsidRDefault="00F017EC" w:rsidP="00993260">
            <w:pPr>
              <w:pStyle w:val="TAL"/>
              <w:rPr>
                <w:rFonts w:cs="Arial"/>
                <w:sz w:val="16"/>
                <w:szCs w:val="16"/>
              </w:rPr>
            </w:pPr>
            <w:r w:rsidRPr="006B6B63">
              <w:rPr>
                <w:rFonts w:cs="Arial"/>
                <w:sz w:val="16"/>
                <w:szCs w:val="16"/>
              </w:rPr>
              <w:t>100MHz</w:t>
            </w:r>
          </w:p>
        </w:tc>
        <w:tc>
          <w:tcPr>
            <w:tcW w:w="4058" w:type="dxa"/>
            <w:tcBorders>
              <w:top w:val="single" w:sz="4" w:space="0" w:color="auto"/>
              <w:left w:val="single" w:sz="4" w:space="0" w:color="auto"/>
              <w:bottom w:val="single" w:sz="4" w:space="0" w:color="auto"/>
              <w:right w:val="single" w:sz="4" w:space="0" w:color="auto"/>
            </w:tcBorders>
          </w:tcPr>
          <w:p w14:paraId="18405138" w14:textId="77777777" w:rsidR="00F017EC" w:rsidRPr="006B6B63" w:rsidRDefault="00F017EC" w:rsidP="00993260">
            <w:pPr>
              <w:pStyle w:val="TAL"/>
              <w:rPr>
                <w:rFonts w:cs="Arial"/>
                <w:sz w:val="16"/>
                <w:szCs w:val="16"/>
              </w:rPr>
            </w:pPr>
            <w:r w:rsidRPr="006B6B63">
              <w:rPr>
                <w:rFonts w:cs="Arial"/>
                <w:sz w:val="16"/>
                <w:szCs w:val="16"/>
              </w:rPr>
              <w:t>400MHz</w:t>
            </w:r>
          </w:p>
          <w:p w14:paraId="76787D66" w14:textId="77777777" w:rsidR="00F017EC" w:rsidRPr="006B6B63" w:rsidRDefault="00F017EC" w:rsidP="00993260">
            <w:pPr>
              <w:pStyle w:val="TAL"/>
              <w:rPr>
                <w:rFonts w:cs="Arial"/>
                <w:sz w:val="16"/>
                <w:szCs w:val="16"/>
              </w:rPr>
            </w:pPr>
          </w:p>
        </w:tc>
      </w:tr>
      <w:tr w:rsidR="00F017EC" w:rsidRPr="006B6B63" w14:paraId="28F593E3" w14:textId="77777777" w:rsidTr="00993260">
        <w:tc>
          <w:tcPr>
            <w:tcW w:w="2596" w:type="dxa"/>
            <w:tcBorders>
              <w:top w:val="single" w:sz="4" w:space="0" w:color="auto"/>
              <w:left w:val="single" w:sz="4" w:space="0" w:color="auto"/>
              <w:bottom w:val="single" w:sz="4" w:space="0" w:color="auto"/>
              <w:right w:val="single" w:sz="4" w:space="0" w:color="auto"/>
            </w:tcBorders>
            <w:hideMark/>
          </w:tcPr>
          <w:p w14:paraId="61F6ECA7" w14:textId="77777777" w:rsidR="00F017EC" w:rsidRPr="006B6B63" w:rsidRDefault="00F017EC" w:rsidP="00993260">
            <w:pPr>
              <w:pStyle w:val="TAL"/>
              <w:rPr>
                <w:rFonts w:cs="Arial"/>
                <w:sz w:val="16"/>
                <w:szCs w:val="16"/>
              </w:rPr>
            </w:pPr>
            <w:r w:rsidRPr="006B6B63">
              <w:rPr>
                <w:rFonts w:cs="Arial"/>
                <w:sz w:val="16"/>
                <w:szCs w:val="16"/>
              </w:rPr>
              <w:t>Subcarrier spacing, kHz</w:t>
            </w:r>
          </w:p>
        </w:tc>
        <w:tc>
          <w:tcPr>
            <w:tcW w:w="3261" w:type="dxa"/>
            <w:tcBorders>
              <w:top w:val="single" w:sz="4" w:space="0" w:color="auto"/>
              <w:left w:val="single" w:sz="4" w:space="0" w:color="auto"/>
              <w:bottom w:val="single" w:sz="4" w:space="0" w:color="auto"/>
              <w:right w:val="single" w:sz="4" w:space="0" w:color="auto"/>
            </w:tcBorders>
            <w:hideMark/>
          </w:tcPr>
          <w:p w14:paraId="58E1BF7F" w14:textId="77777777" w:rsidR="00F017EC" w:rsidRPr="006B6B63" w:rsidRDefault="00F017EC" w:rsidP="00993260">
            <w:pPr>
              <w:pStyle w:val="TAL"/>
              <w:rPr>
                <w:rFonts w:cs="Arial"/>
                <w:sz w:val="16"/>
                <w:szCs w:val="16"/>
              </w:rPr>
            </w:pPr>
            <w:r w:rsidRPr="006B6B63">
              <w:rPr>
                <w:rFonts w:cs="Arial"/>
                <w:sz w:val="16"/>
                <w:szCs w:val="16"/>
              </w:rPr>
              <w:t xml:space="preserve">30kHz for 100MHz </w:t>
            </w:r>
          </w:p>
        </w:tc>
        <w:tc>
          <w:tcPr>
            <w:tcW w:w="4058" w:type="dxa"/>
            <w:tcBorders>
              <w:top w:val="single" w:sz="4" w:space="0" w:color="auto"/>
              <w:left w:val="single" w:sz="4" w:space="0" w:color="auto"/>
              <w:bottom w:val="single" w:sz="4" w:space="0" w:color="auto"/>
              <w:right w:val="single" w:sz="4" w:space="0" w:color="auto"/>
            </w:tcBorders>
            <w:hideMark/>
          </w:tcPr>
          <w:p w14:paraId="677C5C80" w14:textId="77777777" w:rsidR="00F017EC" w:rsidRPr="006B6B63" w:rsidRDefault="00F017EC" w:rsidP="00993260">
            <w:pPr>
              <w:pStyle w:val="TAL"/>
              <w:rPr>
                <w:rFonts w:cs="Arial"/>
                <w:sz w:val="16"/>
                <w:szCs w:val="16"/>
              </w:rPr>
            </w:pPr>
            <w:r w:rsidRPr="006B6B63">
              <w:rPr>
                <w:rFonts w:cs="Arial"/>
                <w:sz w:val="16"/>
                <w:szCs w:val="16"/>
              </w:rPr>
              <w:t>120kHz</w:t>
            </w:r>
          </w:p>
        </w:tc>
      </w:tr>
      <w:tr w:rsidR="00F017EC" w:rsidRPr="006B6B63" w14:paraId="176F38D1" w14:textId="77777777" w:rsidTr="00993260">
        <w:tc>
          <w:tcPr>
            <w:tcW w:w="2596" w:type="dxa"/>
            <w:tcBorders>
              <w:top w:val="single" w:sz="4" w:space="0" w:color="auto"/>
              <w:left w:val="single" w:sz="4" w:space="0" w:color="auto"/>
              <w:bottom w:val="single" w:sz="4" w:space="0" w:color="auto"/>
              <w:right w:val="single" w:sz="4" w:space="0" w:color="auto"/>
            </w:tcBorders>
            <w:shd w:val="clear" w:color="auto" w:fill="D0CECE"/>
            <w:hideMark/>
          </w:tcPr>
          <w:p w14:paraId="703728D4" w14:textId="77777777" w:rsidR="00F017EC" w:rsidRPr="006B6B63" w:rsidRDefault="00F017EC" w:rsidP="00993260">
            <w:pPr>
              <w:pStyle w:val="TAH"/>
              <w:rPr>
                <w:rFonts w:cs="Arial"/>
                <w:sz w:val="16"/>
                <w:szCs w:val="16"/>
                <w:lang w:eastAsia="zh-CN"/>
              </w:rPr>
            </w:pPr>
            <w:r w:rsidRPr="006B6B63">
              <w:rPr>
                <w:rFonts w:cs="Arial"/>
                <w:sz w:val="16"/>
                <w:szCs w:val="16"/>
                <w:lang w:eastAsia="zh-CN"/>
              </w:rPr>
              <w:t xml:space="preserve">gNB model parameters </w:t>
            </w:r>
          </w:p>
        </w:tc>
        <w:tc>
          <w:tcPr>
            <w:tcW w:w="3261" w:type="dxa"/>
            <w:tcBorders>
              <w:top w:val="single" w:sz="4" w:space="0" w:color="auto"/>
              <w:left w:val="single" w:sz="4" w:space="0" w:color="auto"/>
              <w:bottom w:val="single" w:sz="4" w:space="0" w:color="auto"/>
              <w:right w:val="single" w:sz="4" w:space="0" w:color="auto"/>
            </w:tcBorders>
            <w:shd w:val="clear" w:color="auto" w:fill="D0CECE"/>
          </w:tcPr>
          <w:p w14:paraId="0F264428" w14:textId="77777777" w:rsidR="00F017EC" w:rsidRPr="006B6B63" w:rsidRDefault="00F017EC" w:rsidP="00993260">
            <w:pPr>
              <w:pStyle w:val="TAH"/>
              <w:rPr>
                <w:rFonts w:cs="Arial"/>
                <w:sz w:val="16"/>
                <w:szCs w:val="16"/>
                <w:lang w:eastAsia="zh-CN"/>
              </w:rPr>
            </w:pPr>
          </w:p>
        </w:tc>
        <w:tc>
          <w:tcPr>
            <w:tcW w:w="4058" w:type="dxa"/>
            <w:tcBorders>
              <w:top w:val="single" w:sz="4" w:space="0" w:color="auto"/>
              <w:left w:val="single" w:sz="4" w:space="0" w:color="auto"/>
              <w:bottom w:val="single" w:sz="4" w:space="0" w:color="auto"/>
              <w:right w:val="single" w:sz="4" w:space="0" w:color="auto"/>
            </w:tcBorders>
            <w:shd w:val="clear" w:color="auto" w:fill="D0CECE"/>
          </w:tcPr>
          <w:p w14:paraId="4A115ED0" w14:textId="77777777" w:rsidR="00F017EC" w:rsidRPr="006B6B63" w:rsidRDefault="00F017EC" w:rsidP="00993260">
            <w:pPr>
              <w:pStyle w:val="TAH"/>
              <w:rPr>
                <w:rFonts w:cs="Arial"/>
                <w:sz w:val="16"/>
                <w:szCs w:val="16"/>
                <w:lang w:eastAsia="zh-CN"/>
              </w:rPr>
            </w:pPr>
          </w:p>
        </w:tc>
      </w:tr>
      <w:tr w:rsidR="00F017EC" w:rsidRPr="006B6B63" w14:paraId="6763C5D6" w14:textId="77777777" w:rsidTr="00993260">
        <w:tc>
          <w:tcPr>
            <w:tcW w:w="2596" w:type="dxa"/>
            <w:tcBorders>
              <w:top w:val="single" w:sz="4" w:space="0" w:color="auto"/>
              <w:left w:val="single" w:sz="4" w:space="0" w:color="auto"/>
              <w:bottom w:val="single" w:sz="4" w:space="0" w:color="auto"/>
              <w:right w:val="single" w:sz="4" w:space="0" w:color="auto"/>
            </w:tcBorders>
            <w:hideMark/>
          </w:tcPr>
          <w:p w14:paraId="20E368F1" w14:textId="77777777" w:rsidR="00F017EC" w:rsidRPr="006B6B63" w:rsidRDefault="00F017EC" w:rsidP="00993260">
            <w:pPr>
              <w:pStyle w:val="TAL"/>
              <w:rPr>
                <w:rFonts w:cs="Arial"/>
                <w:sz w:val="16"/>
                <w:szCs w:val="16"/>
              </w:rPr>
            </w:pPr>
            <w:r w:rsidRPr="006B6B63">
              <w:rPr>
                <w:rFonts w:cs="Arial"/>
                <w:sz w:val="16"/>
                <w:szCs w:val="16"/>
              </w:rPr>
              <w:t>gNB noise figure, dB</w:t>
            </w:r>
          </w:p>
        </w:tc>
        <w:tc>
          <w:tcPr>
            <w:tcW w:w="3261" w:type="dxa"/>
            <w:tcBorders>
              <w:top w:val="single" w:sz="4" w:space="0" w:color="auto"/>
              <w:left w:val="single" w:sz="4" w:space="0" w:color="auto"/>
              <w:bottom w:val="single" w:sz="4" w:space="0" w:color="auto"/>
              <w:right w:val="single" w:sz="4" w:space="0" w:color="auto"/>
            </w:tcBorders>
            <w:hideMark/>
          </w:tcPr>
          <w:p w14:paraId="4F3DB62C" w14:textId="77777777" w:rsidR="00F017EC" w:rsidRPr="006B6B63" w:rsidRDefault="00F017EC" w:rsidP="00993260">
            <w:pPr>
              <w:pStyle w:val="TAL"/>
              <w:rPr>
                <w:rFonts w:cs="Arial"/>
                <w:sz w:val="16"/>
                <w:szCs w:val="16"/>
              </w:rPr>
            </w:pPr>
            <w:r w:rsidRPr="006B6B63">
              <w:rPr>
                <w:rFonts w:cs="Arial"/>
                <w:sz w:val="16"/>
                <w:szCs w:val="16"/>
              </w:rPr>
              <w:t>5dB</w:t>
            </w:r>
          </w:p>
        </w:tc>
        <w:tc>
          <w:tcPr>
            <w:tcW w:w="4058" w:type="dxa"/>
            <w:tcBorders>
              <w:top w:val="single" w:sz="4" w:space="0" w:color="auto"/>
              <w:left w:val="single" w:sz="4" w:space="0" w:color="auto"/>
              <w:bottom w:val="single" w:sz="4" w:space="0" w:color="auto"/>
              <w:right w:val="single" w:sz="4" w:space="0" w:color="auto"/>
            </w:tcBorders>
            <w:hideMark/>
          </w:tcPr>
          <w:p w14:paraId="0D82A0E9" w14:textId="77777777" w:rsidR="00F017EC" w:rsidRPr="006B6B63" w:rsidRDefault="00F017EC" w:rsidP="00993260">
            <w:pPr>
              <w:pStyle w:val="TAL"/>
              <w:rPr>
                <w:rFonts w:cs="Arial"/>
                <w:sz w:val="16"/>
                <w:szCs w:val="16"/>
              </w:rPr>
            </w:pPr>
            <w:r w:rsidRPr="006B6B63">
              <w:rPr>
                <w:rFonts w:cs="Arial"/>
                <w:sz w:val="16"/>
                <w:szCs w:val="16"/>
              </w:rPr>
              <w:t>7dB</w:t>
            </w:r>
          </w:p>
        </w:tc>
      </w:tr>
      <w:tr w:rsidR="00F017EC" w:rsidRPr="006B6B63" w14:paraId="1057A617" w14:textId="77777777" w:rsidTr="00993260">
        <w:tc>
          <w:tcPr>
            <w:tcW w:w="2596" w:type="dxa"/>
            <w:tcBorders>
              <w:top w:val="single" w:sz="4" w:space="0" w:color="auto"/>
              <w:left w:val="single" w:sz="4" w:space="0" w:color="auto"/>
              <w:bottom w:val="single" w:sz="4" w:space="0" w:color="auto"/>
              <w:right w:val="single" w:sz="4" w:space="0" w:color="auto"/>
            </w:tcBorders>
            <w:shd w:val="clear" w:color="auto" w:fill="D0CECE"/>
            <w:hideMark/>
          </w:tcPr>
          <w:p w14:paraId="79A98F9C" w14:textId="77777777" w:rsidR="00F017EC" w:rsidRPr="006B6B63" w:rsidRDefault="00F017EC" w:rsidP="00993260">
            <w:pPr>
              <w:pStyle w:val="TAH"/>
              <w:rPr>
                <w:rFonts w:cs="Arial"/>
                <w:sz w:val="16"/>
                <w:szCs w:val="16"/>
                <w:lang w:eastAsia="zh-CN"/>
              </w:rPr>
            </w:pPr>
            <w:r w:rsidRPr="006B6B63">
              <w:rPr>
                <w:rFonts w:cs="Arial"/>
                <w:sz w:val="16"/>
                <w:szCs w:val="16"/>
                <w:lang w:eastAsia="zh-CN"/>
              </w:rPr>
              <w:t xml:space="preserve">UE model parameters </w:t>
            </w:r>
          </w:p>
        </w:tc>
        <w:tc>
          <w:tcPr>
            <w:tcW w:w="3261" w:type="dxa"/>
            <w:tcBorders>
              <w:top w:val="single" w:sz="4" w:space="0" w:color="auto"/>
              <w:left w:val="single" w:sz="4" w:space="0" w:color="auto"/>
              <w:bottom w:val="single" w:sz="4" w:space="0" w:color="auto"/>
              <w:right w:val="single" w:sz="4" w:space="0" w:color="auto"/>
            </w:tcBorders>
            <w:shd w:val="clear" w:color="auto" w:fill="D0CECE"/>
          </w:tcPr>
          <w:p w14:paraId="78F750F3" w14:textId="77777777" w:rsidR="00F017EC" w:rsidRPr="006B6B63" w:rsidRDefault="00F017EC" w:rsidP="00993260">
            <w:pPr>
              <w:pStyle w:val="TAH"/>
              <w:rPr>
                <w:rFonts w:cs="Arial"/>
                <w:sz w:val="16"/>
                <w:szCs w:val="16"/>
                <w:lang w:eastAsia="zh-CN"/>
              </w:rPr>
            </w:pPr>
          </w:p>
        </w:tc>
        <w:tc>
          <w:tcPr>
            <w:tcW w:w="4058" w:type="dxa"/>
            <w:tcBorders>
              <w:top w:val="single" w:sz="4" w:space="0" w:color="auto"/>
              <w:left w:val="single" w:sz="4" w:space="0" w:color="auto"/>
              <w:bottom w:val="single" w:sz="4" w:space="0" w:color="auto"/>
              <w:right w:val="single" w:sz="4" w:space="0" w:color="auto"/>
            </w:tcBorders>
            <w:shd w:val="clear" w:color="auto" w:fill="D0CECE"/>
          </w:tcPr>
          <w:p w14:paraId="42E96F17" w14:textId="77777777" w:rsidR="00F017EC" w:rsidRPr="006B6B63" w:rsidRDefault="00F017EC" w:rsidP="00993260">
            <w:pPr>
              <w:pStyle w:val="TAH"/>
              <w:rPr>
                <w:rFonts w:cs="Arial"/>
                <w:sz w:val="16"/>
                <w:szCs w:val="16"/>
                <w:lang w:eastAsia="zh-CN"/>
              </w:rPr>
            </w:pPr>
          </w:p>
        </w:tc>
      </w:tr>
      <w:tr w:rsidR="00F017EC" w:rsidRPr="006B6B63" w14:paraId="49F7CA77" w14:textId="77777777" w:rsidTr="00993260">
        <w:tc>
          <w:tcPr>
            <w:tcW w:w="2596" w:type="dxa"/>
            <w:tcBorders>
              <w:top w:val="single" w:sz="4" w:space="0" w:color="auto"/>
              <w:left w:val="single" w:sz="4" w:space="0" w:color="auto"/>
              <w:bottom w:val="single" w:sz="4" w:space="0" w:color="auto"/>
              <w:right w:val="single" w:sz="4" w:space="0" w:color="auto"/>
            </w:tcBorders>
            <w:vAlign w:val="center"/>
            <w:hideMark/>
          </w:tcPr>
          <w:p w14:paraId="0D8B86F1" w14:textId="77777777" w:rsidR="00F017EC" w:rsidRPr="006B6B63" w:rsidRDefault="00F017EC" w:rsidP="00993260">
            <w:pPr>
              <w:pStyle w:val="TAL"/>
              <w:rPr>
                <w:rFonts w:cs="Arial"/>
                <w:sz w:val="16"/>
                <w:szCs w:val="16"/>
              </w:rPr>
            </w:pPr>
            <w:r w:rsidRPr="006B6B63">
              <w:rPr>
                <w:rFonts w:cs="Arial"/>
                <w:sz w:val="16"/>
                <w:szCs w:val="16"/>
              </w:rPr>
              <w:t>UE noise figure, dB</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CC48313" w14:textId="77777777" w:rsidR="00F017EC" w:rsidRPr="006B6B63" w:rsidRDefault="00F017EC" w:rsidP="00993260">
            <w:pPr>
              <w:pStyle w:val="TAL"/>
              <w:rPr>
                <w:rFonts w:cs="Arial"/>
                <w:sz w:val="16"/>
                <w:szCs w:val="16"/>
              </w:rPr>
            </w:pPr>
            <w:r w:rsidRPr="006B6B63">
              <w:rPr>
                <w:rFonts w:cs="Arial"/>
                <w:sz w:val="16"/>
                <w:szCs w:val="16"/>
              </w:rPr>
              <w:t>9dB – Note 1</w:t>
            </w:r>
          </w:p>
        </w:tc>
        <w:tc>
          <w:tcPr>
            <w:tcW w:w="4058" w:type="dxa"/>
            <w:tcBorders>
              <w:top w:val="single" w:sz="4" w:space="0" w:color="auto"/>
              <w:left w:val="single" w:sz="4" w:space="0" w:color="auto"/>
              <w:bottom w:val="single" w:sz="4" w:space="0" w:color="auto"/>
              <w:right w:val="single" w:sz="4" w:space="0" w:color="auto"/>
            </w:tcBorders>
            <w:hideMark/>
          </w:tcPr>
          <w:p w14:paraId="59E53A3B" w14:textId="77777777" w:rsidR="00F017EC" w:rsidRPr="006B6B63" w:rsidRDefault="00F017EC" w:rsidP="00993260">
            <w:pPr>
              <w:pStyle w:val="TAL"/>
              <w:rPr>
                <w:rFonts w:cs="Arial"/>
                <w:sz w:val="16"/>
                <w:szCs w:val="16"/>
              </w:rPr>
            </w:pPr>
            <w:r w:rsidRPr="006B6B63">
              <w:rPr>
                <w:rFonts w:cs="Arial"/>
                <w:sz w:val="16"/>
                <w:szCs w:val="16"/>
              </w:rPr>
              <w:t>13dB – Note 1</w:t>
            </w:r>
          </w:p>
        </w:tc>
      </w:tr>
      <w:tr w:rsidR="00F017EC" w:rsidRPr="006B6B63" w14:paraId="71103BD3" w14:textId="77777777" w:rsidTr="00993260">
        <w:tc>
          <w:tcPr>
            <w:tcW w:w="2596" w:type="dxa"/>
            <w:tcBorders>
              <w:top w:val="single" w:sz="4" w:space="0" w:color="auto"/>
              <w:left w:val="single" w:sz="4" w:space="0" w:color="auto"/>
              <w:bottom w:val="single" w:sz="4" w:space="0" w:color="auto"/>
              <w:right w:val="single" w:sz="4" w:space="0" w:color="auto"/>
            </w:tcBorders>
            <w:hideMark/>
          </w:tcPr>
          <w:p w14:paraId="421F19B0" w14:textId="77777777" w:rsidR="00F017EC" w:rsidRPr="006B6B63" w:rsidRDefault="00F017EC" w:rsidP="00993260">
            <w:pPr>
              <w:pStyle w:val="TAL"/>
              <w:rPr>
                <w:rFonts w:cs="Arial"/>
                <w:sz w:val="16"/>
                <w:szCs w:val="16"/>
              </w:rPr>
            </w:pPr>
            <w:r w:rsidRPr="006B6B63">
              <w:rPr>
                <w:rFonts w:cs="Arial"/>
                <w:sz w:val="16"/>
                <w:szCs w:val="16"/>
              </w:rPr>
              <w:t>UE max. TX power, dBm</w:t>
            </w:r>
          </w:p>
        </w:tc>
        <w:tc>
          <w:tcPr>
            <w:tcW w:w="3261" w:type="dxa"/>
            <w:tcBorders>
              <w:top w:val="single" w:sz="4" w:space="0" w:color="auto"/>
              <w:left w:val="single" w:sz="4" w:space="0" w:color="auto"/>
              <w:bottom w:val="single" w:sz="4" w:space="0" w:color="auto"/>
              <w:right w:val="single" w:sz="4" w:space="0" w:color="auto"/>
            </w:tcBorders>
            <w:hideMark/>
          </w:tcPr>
          <w:p w14:paraId="3E294257" w14:textId="77777777" w:rsidR="00F017EC" w:rsidRPr="006B6B63" w:rsidRDefault="00F017EC" w:rsidP="00993260">
            <w:pPr>
              <w:pStyle w:val="TAL"/>
              <w:rPr>
                <w:rFonts w:cs="Arial"/>
                <w:sz w:val="16"/>
                <w:szCs w:val="16"/>
              </w:rPr>
            </w:pPr>
            <w:r w:rsidRPr="006B6B63">
              <w:rPr>
                <w:rFonts w:cs="Arial"/>
                <w:sz w:val="16"/>
                <w:szCs w:val="16"/>
              </w:rPr>
              <w:t>23dBm – Note 1</w:t>
            </w:r>
          </w:p>
        </w:tc>
        <w:tc>
          <w:tcPr>
            <w:tcW w:w="4058" w:type="dxa"/>
            <w:tcBorders>
              <w:top w:val="single" w:sz="4" w:space="0" w:color="auto"/>
              <w:left w:val="single" w:sz="4" w:space="0" w:color="auto"/>
              <w:bottom w:val="single" w:sz="4" w:space="0" w:color="auto"/>
              <w:right w:val="single" w:sz="4" w:space="0" w:color="auto"/>
            </w:tcBorders>
            <w:hideMark/>
          </w:tcPr>
          <w:p w14:paraId="4FE2CF6F" w14:textId="77777777" w:rsidR="00F017EC" w:rsidRPr="006B6B63" w:rsidRDefault="00F017EC" w:rsidP="00993260">
            <w:pPr>
              <w:pStyle w:val="TAL"/>
              <w:rPr>
                <w:rFonts w:cs="Arial"/>
                <w:sz w:val="16"/>
                <w:szCs w:val="16"/>
              </w:rPr>
            </w:pPr>
            <w:r w:rsidRPr="006B6B63">
              <w:rPr>
                <w:rFonts w:cs="Arial"/>
                <w:sz w:val="16"/>
                <w:szCs w:val="16"/>
              </w:rPr>
              <w:t>23dBm – Note 1</w:t>
            </w:r>
          </w:p>
          <w:p w14:paraId="4B3CA845" w14:textId="77777777" w:rsidR="00F017EC" w:rsidRPr="006B6B63" w:rsidRDefault="00F017EC" w:rsidP="00993260">
            <w:pPr>
              <w:pStyle w:val="TAL"/>
              <w:rPr>
                <w:rFonts w:cs="Arial"/>
                <w:sz w:val="16"/>
                <w:szCs w:val="16"/>
              </w:rPr>
            </w:pPr>
            <w:r w:rsidRPr="006B6B63">
              <w:rPr>
                <w:rFonts w:cs="Arial"/>
                <w:sz w:val="16"/>
                <w:szCs w:val="16"/>
              </w:rPr>
              <w:t>EIRP should not exceed 43 dBm.</w:t>
            </w:r>
          </w:p>
        </w:tc>
      </w:tr>
      <w:tr w:rsidR="00F017EC" w:rsidRPr="006B6B63" w14:paraId="1586F101" w14:textId="77777777" w:rsidTr="00993260">
        <w:tc>
          <w:tcPr>
            <w:tcW w:w="2596" w:type="dxa"/>
            <w:tcBorders>
              <w:top w:val="single" w:sz="4" w:space="0" w:color="auto"/>
              <w:left w:val="single" w:sz="4" w:space="0" w:color="auto"/>
              <w:bottom w:val="single" w:sz="4" w:space="0" w:color="auto"/>
              <w:right w:val="single" w:sz="4" w:space="0" w:color="auto"/>
            </w:tcBorders>
            <w:vAlign w:val="center"/>
            <w:hideMark/>
          </w:tcPr>
          <w:p w14:paraId="16D408EA" w14:textId="77777777" w:rsidR="00F017EC" w:rsidRPr="006B6B63" w:rsidRDefault="00F017EC" w:rsidP="00993260">
            <w:pPr>
              <w:pStyle w:val="TAL"/>
              <w:rPr>
                <w:rFonts w:cs="Arial"/>
                <w:sz w:val="16"/>
                <w:szCs w:val="16"/>
              </w:rPr>
            </w:pPr>
            <w:r w:rsidRPr="006B6B63">
              <w:rPr>
                <w:rFonts w:cs="Arial"/>
                <w:sz w:val="16"/>
                <w:szCs w:val="16"/>
              </w:rPr>
              <w:t>UE antenna configuration</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F66A4D7" w14:textId="77777777" w:rsidR="00F017EC" w:rsidRPr="006B6B63" w:rsidRDefault="00F017EC" w:rsidP="00993260">
            <w:pPr>
              <w:pStyle w:val="TAL"/>
              <w:rPr>
                <w:rFonts w:cs="Arial"/>
                <w:sz w:val="16"/>
                <w:szCs w:val="16"/>
              </w:rPr>
            </w:pPr>
            <w:r w:rsidRPr="006B6B63">
              <w:rPr>
                <w:rFonts w:cs="Arial"/>
                <w:sz w:val="16"/>
                <w:szCs w:val="16"/>
              </w:rPr>
              <w:t>Panel model 1 – Note 1</w:t>
            </w:r>
          </w:p>
          <w:p w14:paraId="7FCEAFE8" w14:textId="77777777" w:rsidR="00F017EC" w:rsidRPr="006B6B63" w:rsidRDefault="00F017EC" w:rsidP="00993260">
            <w:pPr>
              <w:pStyle w:val="TAL"/>
              <w:rPr>
                <w:rFonts w:cs="Arial"/>
                <w:sz w:val="16"/>
                <w:szCs w:val="16"/>
              </w:rPr>
            </w:pPr>
            <w:r w:rsidRPr="006B6B63">
              <w:rPr>
                <w:rStyle w:val="normaltextrun"/>
                <w:rFonts w:cs="Arial"/>
                <w:color w:val="181818"/>
                <w:sz w:val="16"/>
                <w:szCs w:val="16"/>
              </w:rPr>
              <w:t xml:space="preserve">Mg = 1, Ng = 1, P = 2, </w:t>
            </w:r>
            <w:r w:rsidRPr="006B6B63">
              <w:rPr>
                <w:rStyle w:val="spellingerror"/>
                <w:rFonts w:cs="Arial"/>
                <w:color w:val="181818"/>
                <w:sz w:val="16"/>
                <w:szCs w:val="16"/>
              </w:rPr>
              <w:t>dH</w:t>
            </w:r>
            <w:r w:rsidRPr="006B6B63">
              <w:rPr>
                <w:rStyle w:val="normaltextrun"/>
                <w:rFonts w:cs="Arial"/>
                <w:color w:val="181818"/>
                <w:sz w:val="16"/>
                <w:szCs w:val="16"/>
              </w:rPr>
              <w:t xml:space="preserve"> = 0.5λ,</w:t>
            </w:r>
            <w:r w:rsidRPr="006B6B63">
              <w:rPr>
                <w:rFonts w:cs="Arial"/>
                <w:color w:val="181818"/>
                <w:sz w:val="16"/>
                <w:szCs w:val="16"/>
              </w:rPr>
              <w:br/>
            </w:r>
            <w:r w:rsidRPr="006B6B63">
              <w:rPr>
                <w:rStyle w:val="normaltextrun"/>
                <w:rFonts w:cs="Arial"/>
                <w:color w:val="181818"/>
                <w:sz w:val="16"/>
                <w:szCs w:val="16"/>
              </w:rPr>
              <w:t>(M, N, P, Mg, Ng) = (1, 2, 2, 1, 1)</w:t>
            </w:r>
          </w:p>
        </w:tc>
        <w:tc>
          <w:tcPr>
            <w:tcW w:w="4058" w:type="dxa"/>
            <w:tcBorders>
              <w:top w:val="single" w:sz="4" w:space="0" w:color="auto"/>
              <w:left w:val="single" w:sz="4" w:space="0" w:color="auto"/>
              <w:bottom w:val="single" w:sz="4" w:space="0" w:color="auto"/>
              <w:right w:val="single" w:sz="4" w:space="0" w:color="auto"/>
            </w:tcBorders>
          </w:tcPr>
          <w:p w14:paraId="373F5563" w14:textId="77777777" w:rsidR="00F017EC" w:rsidRPr="006B6B63" w:rsidRDefault="00F017EC" w:rsidP="00993260">
            <w:pPr>
              <w:pStyle w:val="TAL"/>
              <w:rPr>
                <w:rFonts w:cs="Arial"/>
                <w:sz w:val="16"/>
                <w:szCs w:val="16"/>
              </w:rPr>
            </w:pPr>
            <w:r w:rsidRPr="006B6B63">
              <w:rPr>
                <w:rFonts w:cs="Arial"/>
                <w:sz w:val="16"/>
                <w:szCs w:val="16"/>
              </w:rPr>
              <w:t>Baseline:</w:t>
            </w:r>
          </w:p>
          <w:p w14:paraId="13BB856B" w14:textId="77777777" w:rsidR="00F017EC" w:rsidRPr="006B6B63" w:rsidRDefault="00F017EC" w:rsidP="00993260">
            <w:pPr>
              <w:pStyle w:val="TAL"/>
              <w:rPr>
                <w:rFonts w:cs="Arial"/>
                <w:sz w:val="16"/>
                <w:szCs w:val="16"/>
              </w:rPr>
            </w:pPr>
            <w:r w:rsidRPr="006B6B63">
              <w:rPr>
                <w:rFonts w:cs="Arial"/>
                <w:sz w:val="16"/>
                <w:szCs w:val="16"/>
              </w:rPr>
              <w:t>Multi-panel Configuration 1 and Panel Configuration a – Note 1</w:t>
            </w:r>
          </w:p>
          <w:p w14:paraId="1BFA142B" w14:textId="77777777" w:rsidR="00F017EC" w:rsidRPr="006B6B63" w:rsidRDefault="00F017EC" w:rsidP="00993260">
            <w:pPr>
              <w:pStyle w:val="B1"/>
              <w:spacing w:after="0"/>
              <w:ind w:left="460" w:hanging="230"/>
              <w:rPr>
                <w:rFonts w:ascii="Arial" w:hAnsi="Arial" w:cs="Arial"/>
                <w:sz w:val="16"/>
                <w:szCs w:val="16"/>
              </w:rPr>
            </w:pPr>
            <w:r w:rsidRPr="006B6B63">
              <w:rPr>
                <w:rFonts w:ascii="Arial" w:hAnsi="Arial" w:cs="Arial"/>
                <w:sz w:val="16"/>
                <w:szCs w:val="16"/>
              </w:rPr>
              <w:t>-</w:t>
            </w:r>
            <w:r w:rsidRPr="006B6B63">
              <w:rPr>
                <w:rFonts w:ascii="Arial" w:hAnsi="Arial" w:cs="Arial"/>
                <w:sz w:val="16"/>
                <w:szCs w:val="16"/>
              </w:rPr>
              <w:tab/>
              <w:t>Multi-panel Configuration 1: (Mg, Ng) = (1, 2); Θmg,ng=90°; Ω0,1=Ω0,0+180°; (dg,H, dg,V)=(0,0)</w:t>
            </w:r>
          </w:p>
          <w:p w14:paraId="63E4753C" w14:textId="77777777" w:rsidR="00F017EC" w:rsidRPr="006B6B63" w:rsidRDefault="00F017EC" w:rsidP="00993260">
            <w:pPr>
              <w:pStyle w:val="B1"/>
              <w:spacing w:after="0"/>
              <w:ind w:left="460" w:hanging="230"/>
              <w:rPr>
                <w:rFonts w:ascii="Arial" w:hAnsi="Arial" w:cs="Arial"/>
                <w:sz w:val="16"/>
                <w:szCs w:val="16"/>
              </w:rPr>
            </w:pPr>
            <w:r w:rsidRPr="006B6B63">
              <w:rPr>
                <w:rFonts w:ascii="Arial" w:hAnsi="Arial" w:cs="Arial"/>
                <w:sz w:val="16"/>
                <w:szCs w:val="16"/>
              </w:rPr>
              <w:t>-</w:t>
            </w:r>
            <w:r w:rsidRPr="006B6B63">
              <w:rPr>
                <w:rFonts w:ascii="Arial" w:hAnsi="Arial" w:cs="Arial"/>
                <w:sz w:val="16"/>
                <w:szCs w:val="16"/>
              </w:rPr>
              <w:tab/>
              <w:t>Panel Configuration a:</w:t>
            </w:r>
          </w:p>
          <w:p w14:paraId="4E7260CD" w14:textId="77777777" w:rsidR="00F017EC" w:rsidRPr="006B6B63" w:rsidRDefault="00F017EC" w:rsidP="00993260">
            <w:pPr>
              <w:pStyle w:val="B2"/>
              <w:spacing w:after="0"/>
              <w:ind w:left="689" w:hanging="230"/>
              <w:rPr>
                <w:rFonts w:ascii="Arial" w:hAnsi="Arial" w:cs="Arial"/>
                <w:sz w:val="16"/>
                <w:szCs w:val="16"/>
              </w:rPr>
            </w:pPr>
            <w:r w:rsidRPr="006B6B63">
              <w:rPr>
                <w:rFonts w:ascii="Arial" w:hAnsi="Arial" w:cs="Arial"/>
                <w:sz w:val="16"/>
                <w:szCs w:val="16"/>
              </w:rPr>
              <w:t>-</w:t>
            </w:r>
            <w:r w:rsidRPr="006B6B63">
              <w:rPr>
                <w:rFonts w:ascii="Arial" w:hAnsi="Arial" w:cs="Arial"/>
                <w:sz w:val="16"/>
                <w:szCs w:val="16"/>
              </w:rPr>
              <w:tab/>
              <w:t>Each antenna array has shape dH=dV=0.5λ</w:t>
            </w:r>
          </w:p>
          <w:p w14:paraId="14F888CB" w14:textId="77777777" w:rsidR="00F017EC" w:rsidRPr="006B6B63" w:rsidRDefault="00F017EC" w:rsidP="00993260">
            <w:pPr>
              <w:pStyle w:val="B2"/>
              <w:spacing w:after="0"/>
              <w:ind w:left="689" w:hanging="230"/>
              <w:rPr>
                <w:rFonts w:ascii="Arial" w:hAnsi="Arial" w:cs="Arial"/>
                <w:sz w:val="16"/>
                <w:szCs w:val="16"/>
              </w:rPr>
            </w:pPr>
            <w:r w:rsidRPr="006B6B63">
              <w:rPr>
                <w:rFonts w:ascii="Arial" w:hAnsi="Arial" w:cs="Arial"/>
                <w:sz w:val="16"/>
                <w:szCs w:val="16"/>
              </w:rPr>
              <w:t>-</w:t>
            </w:r>
            <w:r w:rsidRPr="006B6B63">
              <w:rPr>
                <w:rFonts w:ascii="Arial" w:hAnsi="Arial" w:cs="Arial"/>
                <w:sz w:val="16"/>
                <w:szCs w:val="16"/>
              </w:rPr>
              <w:tab/>
              <w:t>Config a: (M, N, P) = (2, 4, 2),</w:t>
            </w:r>
          </w:p>
          <w:p w14:paraId="1DA491F0" w14:textId="77777777" w:rsidR="00F017EC" w:rsidRPr="006B6B63" w:rsidRDefault="00F017EC" w:rsidP="00993260">
            <w:pPr>
              <w:pStyle w:val="B2"/>
              <w:spacing w:after="0"/>
              <w:ind w:left="689" w:hanging="230"/>
              <w:rPr>
                <w:rFonts w:ascii="Arial" w:hAnsi="Arial" w:cs="Arial"/>
                <w:sz w:val="16"/>
                <w:szCs w:val="16"/>
              </w:rPr>
            </w:pPr>
            <w:r w:rsidRPr="006B6B63">
              <w:rPr>
                <w:rFonts w:ascii="Arial" w:hAnsi="Arial" w:cs="Arial"/>
                <w:sz w:val="16"/>
                <w:szCs w:val="16"/>
              </w:rPr>
              <w:t>-</w:t>
            </w:r>
            <w:r w:rsidRPr="006B6B63">
              <w:rPr>
                <w:rFonts w:ascii="Arial" w:hAnsi="Arial" w:cs="Arial"/>
                <w:sz w:val="16"/>
                <w:szCs w:val="16"/>
              </w:rPr>
              <w:tab/>
              <w:t>the polarization angles are 0° and 90°</w:t>
            </w:r>
          </w:p>
          <w:p w14:paraId="4D7F74E3" w14:textId="77777777" w:rsidR="00F017EC" w:rsidRPr="006B6B63" w:rsidRDefault="00F017EC" w:rsidP="00993260">
            <w:pPr>
              <w:pStyle w:val="B2"/>
              <w:spacing w:after="0"/>
              <w:ind w:left="689" w:hanging="230"/>
              <w:rPr>
                <w:rFonts w:ascii="Arial" w:hAnsi="Arial" w:cs="Arial"/>
                <w:sz w:val="16"/>
                <w:szCs w:val="16"/>
              </w:rPr>
            </w:pPr>
            <w:r w:rsidRPr="006B6B63">
              <w:rPr>
                <w:rFonts w:ascii="Arial" w:hAnsi="Arial" w:cs="Arial"/>
                <w:sz w:val="16"/>
                <w:szCs w:val="16"/>
              </w:rPr>
              <w:t>-</w:t>
            </w:r>
            <w:r w:rsidRPr="006B6B63">
              <w:rPr>
                <w:rFonts w:ascii="Arial" w:hAnsi="Arial" w:cs="Arial"/>
                <w:sz w:val="16"/>
                <w:szCs w:val="16"/>
              </w:rPr>
              <w:tab/>
              <w:t>The antenna elements of the same polarization of the same panel is virtualized into one TXRU</w:t>
            </w:r>
          </w:p>
          <w:p w14:paraId="2DB3F3FE" w14:textId="77777777" w:rsidR="00F017EC" w:rsidRPr="006B6B63" w:rsidRDefault="00F017EC" w:rsidP="00993260">
            <w:pPr>
              <w:pStyle w:val="B2"/>
              <w:spacing w:after="0"/>
              <w:ind w:left="689" w:hanging="230"/>
              <w:rPr>
                <w:rFonts w:ascii="Arial" w:hAnsi="Arial" w:cs="Arial"/>
                <w:sz w:val="16"/>
                <w:szCs w:val="16"/>
              </w:rPr>
            </w:pPr>
          </w:p>
          <w:p w14:paraId="6BA434B5" w14:textId="77777777" w:rsidR="00F017EC" w:rsidRPr="006B6B63" w:rsidRDefault="00F017EC" w:rsidP="00993260">
            <w:pPr>
              <w:pStyle w:val="B2"/>
              <w:spacing w:after="0"/>
              <w:ind w:left="689" w:hanging="230"/>
              <w:rPr>
                <w:rFonts w:ascii="Arial" w:hAnsi="Arial" w:cs="Arial"/>
                <w:sz w:val="16"/>
                <w:szCs w:val="16"/>
              </w:rPr>
            </w:pPr>
            <w:r w:rsidRPr="006B6B63">
              <w:rPr>
                <w:rFonts w:ascii="Arial" w:hAnsi="Arial" w:cs="Arial"/>
                <w:sz w:val="16"/>
                <w:szCs w:val="16"/>
              </w:rPr>
              <w:t xml:space="preserve">Optional: FFS </w:t>
            </w:r>
          </w:p>
        </w:tc>
      </w:tr>
      <w:tr w:rsidR="00F017EC" w:rsidRPr="006B6B63" w14:paraId="70EFA481" w14:textId="77777777" w:rsidTr="00993260">
        <w:tc>
          <w:tcPr>
            <w:tcW w:w="2596" w:type="dxa"/>
            <w:tcBorders>
              <w:top w:val="single" w:sz="4" w:space="0" w:color="auto"/>
              <w:left w:val="single" w:sz="4" w:space="0" w:color="auto"/>
              <w:bottom w:val="single" w:sz="4" w:space="0" w:color="auto"/>
              <w:right w:val="single" w:sz="4" w:space="0" w:color="auto"/>
            </w:tcBorders>
            <w:hideMark/>
          </w:tcPr>
          <w:p w14:paraId="74D8608B" w14:textId="77777777" w:rsidR="00F017EC" w:rsidRPr="006B6B63" w:rsidRDefault="00F017EC" w:rsidP="00993260">
            <w:pPr>
              <w:pStyle w:val="TAL"/>
              <w:rPr>
                <w:rFonts w:cs="Arial"/>
                <w:sz w:val="16"/>
                <w:szCs w:val="16"/>
              </w:rPr>
            </w:pPr>
            <w:r w:rsidRPr="006B6B63">
              <w:rPr>
                <w:rFonts w:cs="Arial"/>
                <w:sz w:val="16"/>
                <w:szCs w:val="16"/>
              </w:rPr>
              <w:t xml:space="preserve">UE antenna radiation pattern </w:t>
            </w:r>
          </w:p>
        </w:tc>
        <w:tc>
          <w:tcPr>
            <w:tcW w:w="3261" w:type="dxa"/>
            <w:tcBorders>
              <w:top w:val="single" w:sz="4" w:space="0" w:color="auto"/>
              <w:left w:val="single" w:sz="4" w:space="0" w:color="auto"/>
              <w:bottom w:val="single" w:sz="4" w:space="0" w:color="auto"/>
              <w:right w:val="single" w:sz="4" w:space="0" w:color="auto"/>
            </w:tcBorders>
            <w:hideMark/>
          </w:tcPr>
          <w:p w14:paraId="2BFCA2A4" w14:textId="77777777" w:rsidR="00F017EC" w:rsidRPr="006B6B63" w:rsidRDefault="00F017EC" w:rsidP="00993260">
            <w:pPr>
              <w:pStyle w:val="TAL"/>
              <w:rPr>
                <w:rFonts w:cs="Arial"/>
                <w:sz w:val="16"/>
                <w:szCs w:val="16"/>
              </w:rPr>
            </w:pPr>
            <w:r w:rsidRPr="006B6B63">
              <w:rPr>
                <w:rFonts w:cs="Arial"/>
                <w:sz w:val="16"/>
                <w:szCs w:val="16"/>
              </w:rPr>
              <w:t>Omni, 0dBi</w:t>
            </w:r>
          </w:p>
        </w:tc>
        <w:tc>
          <w:tcPr>
            <w:tcW w:w="4058" w:type="dxa"/>
            <w:tcBorders>
              <w:top w:val="single" w:sz="4" w:space="0" w:color="auto"/>
              <w:left w:val="single" w:sz="4" w:space="0" w:color="auto"/>
              <w:bottom w:val="single" w:sz="4" w:space="0" w:color="auto"/>
              <w:right w:val="single" w:sz="4" w:space="0" w:color="auto"/>
            </w:tcBorders>
            <w:hideMark/>
          </w:tcPr>
          <w:p w14:paraId="15F84805" w14:textId="77777777" w:rsidR="00F017EC" w:rsidRPr="006B6B63" w:rsidRDefault="00F017EC" w:rsidP="00993260">
            <w:pPr>
              <w:pStyle w:val="TAL"/>
              <w:rPr>
                <w:rFonts w:cs="Arial"/>
                <w:sz w:val="16"/>
                <w:szCs w:val="16"/>
              </w:rPr>
            </w:pPr>
            <w:r w:rsidRPr="006B6B63">
              <w:rPr>
                <w:rFonts w:cs="Arial"/>
                <w:sz w:val="16"/>
                <w:szCs w:val="16"/>
              </w:rPr>
              <w:t>Antenna model according to Table 6.1.1-2 in TR 38.855</w:t>
            </w:r>
          </w:p>
        </w:tc>
      </w:tr>
      <w:tr w:rsidR="00F017EC" w:rsidRPr="006B6B63" w14:paraId="54AC44E0" w14:textId="77777777" w:rsidTr="00993260">
        <w:tc>
          <w:tcPr>
            <w:tcW w:w="2596" w:type="dxa"/>
            <w:tcBorders>
              <w:top w:val="single" w:sz="4" w:space="0" w:color="auto"/>
              <w:left w:val="single" w:sz="4" w:space="0" w:color="auto"/>
              <w:bottom w:val="single" w:sz="4" w:space="0" w:color="auto"/>
              <w:right w:val="single" w:sz="4" w:space="0" w:color="auto"/>
            </w:tcBorders>
            <w:hideMark/>
          </w:tcPr>
          <w:p w14:paraId="3486EE03" w14:textId="77777777" w:rsidR="00F017EC" w:rsidRPr="006B6B63" w:rsidRDefault="00F017EC" w:rsidP="00993260">
            <w:pPr>
              <w:pStyle w:val="TAL"/>
              <w:rPr>
                <w:rFonts w:cs="Arial"/>
                <w:sz w:val="16"/>
                <w:szCs w:val="16"/>
              </w:rPr>
            </w:pPr>
            <w:r w:rsidRPr="006B6B63">
              <w:rPr>
                <w:rFonts w:cs="Arial"/>
                <w:sz w:val="16"/>
                <w:szCs w:val="16"/>
              </w:rPr>
              <w:t>PHY/link level abstraction</w:t>
            </w:r>
          </w:p>
        </w:tc>
        <w:tc>
          <w:tcPr>
            <w:tcW w:w="7319" w:type="dxa"/>
            <w:gridSpan w:val="2"/>
            <w:tcBorders>
              <w:top w:val="single" w:sz="4" w:space="0" w:color="auto"/>
              <w:left w:val="single" w:sz="4" w:space="0" w:color="auto"/>
              <w:bottom w:val="single" w:sz="4" w:space="0" w:color="auto"/>
              <w:right w:val="single" w:sz="4" w:space="0" w:color="auto"/>
            </w:tcBorders>
            <w:hideMark/>
          </w:tcPr>
          <w:p w14:paraId="3765BA63" w14:textId="77777777" w:rsidR="00F017EC" w:rsidRPr="006B6B63" w:rsidRDefault="00F017EC" w:rsidP="00993260">
            <w:pPr>
              <w:pStyle w:val="TAL"/>
              <w:rPr>
                <w:rFonts w:cs="Arial"/>
                <w:sz w:val="16"/>
                <w:szCs w:val="16"/>
              </w:rPr>
            </w:pPr>
            <w:r w:rsidRPr="006B6B63">
              <w:rPr>
                <w:rFonts w:cs="Arial"/>
                <w:sz w:val="16"/>
                <w:szCs w:val="16"/>
              </w:rPr>
              <w:t>Explicit simulation of all links, individual parameters estimation is applied. Companies to provide description of applied algorithms for estimation of signal location parameters.</w:t>
            </w:r>
          </w:p>
        </w:tc>
      </w:tr>
      <w:tr w:rsidR="00F017EC" w:rsidRPr="006B6B63" w14:paraId="3E19B3D0" w14:textId="77777777" w:rsidTr="00993260">
        <w:tc>
          <w:tcPr>
            <w:tcW w:w="2596" w:type="dxa"/>
            <w:tcBorders>
              <w:top w:val="single" w:sz="4" w:space="0" w:color="auto"/>
              <w:left w:val="single" w:sz="4" w:space="0" w:color="auto"/>
              <w:bottom w:val="single" w:sz="4" w:space="0" w:color="auto"/>
              <w:right w:val="single" w:sz="4" w:space="0" w:color="auto"/>
            </w:tcBorders>
            <w:hideMark/>
          </w:tcPr>
          <w:p w14:paraId="6FDB2834" w14:textId="77777777" w:rsidR="00F017EC" w:rsidRPr="006B6B63" w:rsidRDefault="00F017EC" w:rsidP="00993260">
            <w:pPr>
              <w:pStyle w:val="TAL"/>
              <w:rPr>
                <w:rFonts w:cs="Arial"/>
                <w:sz w:val="16"/>
                <w:szCs w:val="16"/>
              </w:rPr>
            </w:pPr>
            <w:r w:rsidRPr="006B6B63">
              <w:rPr>
                <w:rFonts w:cs="Arial"/>
                <w:sz w:val="16"/>
                <w:szCs w:val="16"/>
              </w:rPr>
              <w:t>Network synchronization</w:t>
            </w:r>
          </w:p>
        </w:tc>
        <w:tc>
          <w:tcPr>
            <w:tcW w:w="7319" w:type="dxa"/>
            <w:gridSpan w:val="2"/>
            <w:tcBorders>
              <w:top w:val="single" w:sz="4" w:space="0" w:color="auto"/>
              <w:left w:val="single" w:sz="4" w:space="0" w:color="auto"/>
              <w:bottom w:val="single" w:sz="4" w:space="0" w:color="auto"/>
              <w:right w:val="single" w:sz="4" w:space="0" w:color="auto"/>
            </w:tcBorders>
          </w:tcPr>
          <w:p w14:paraId="45A24322" w14:textId="77777777" w:rsidR="00F017EC" w:rsidRPr="006B6B63" w:rsidRDefault="00F017EC" w:rsidP="00993260">
            <w:pPr>
              <w:pStyle w:val="TAL"/>
              <w:rPr>
                <w:rFonts w:cs="Arial"/>
                <w:sz w:val="16"/>
                <w:szCs w:val="16"/>
              </w:rPr>
            </w:pPr>
            <w:r w:rsidRPr="006B6B63">
              <w:rPr>
                <w:rFonts w:cs="Arial"/>
                <w:sz w:val="16"/>
                <w:szCs w:val="16"/>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14:paraId="7CF64D15" w14:textId="77777777" w:rsidR="00F017EC" w:rsidRPr="006B6B63" w:rsidRDefault="00F017EC" w:rsidP="00993260">
            <w:pPr>
              <w:pStyle w:val="TAL"/>
              <w:rPr>
                <w:rFonts w:cs="Arial"/>
                <w:sz w:val="16"/>
                <w:szCs w:val="16"/>
              </w:rPr>
            </w:pPr>
            <w:r w:rsidRPr="006B6B63">
              <w:rPr>
                <w:rFonts w:cs="Arial"/>
                <w:sz w:val="16"/>
                <w:szCs w:val="16"/>
              </w:rPr>
              <w:t>–</w:t>
            </w:r>
            <w:r w:rsidRPr="006B6B63">
              <w:rPr>
                <w:rFonts w:cs="Arial"/>
                <w:sz w:val="16"/>
                <w:szCs w:val="16"/>
              </w:rPr>
              <w:tab/>
              <w:t>That is, the range of timing errors is [-T2, T2]</w:t>
            </w:r>
          </w:p>
          <w:p w14:paraId="0FF827C0" w14:textId="77777777" w:rsidR="00F017EC" w:rsidRPr="006B6B63" w:rsidRDefault="00F017EC" w:rsidP="00993260">
            <w:pPr>
              <w:pStyle w:val="TAL"/>
              <w:rPr>
                <w:rFonts w:cs="Arial"/>
                <w:sz w:val="16"/>
                <w:szCs w:val="16"/>
              </w:rPr>
            </w:pPr>
            <w:r w:rsidRPr="006B6B63">
              <w:rPr>
                <w:rFonts w:cs="Arial"/>
                <w:sz w:val="16"/>
                <w:szCs w:val="16"/>
              </w:rPr>
              <w:t>–</w:t>
            </w:r>
            <w:r w:rsidRPr="006B6B63">
              <w:rPr>
                <w:rFonts w:cs="Arial"/>
                <w:sz w:val="16"/>
                <w:szCs w:val="16"/>
              </w:rPr>
              <w:tab/>
              <w:t>T1:</w:t>
            </w:r>
            <w:r w:rsidRPr="006B6B63">
              <w:rPr>
                <w:rFonts w:cs="Arial"/>
                <w:sz w:val="16"/>
                <w:szCs w:val="16"/>
              </w:rPr>
              <w:tab/>
              <w:t>0ns (perfectly synchronized), 50ns (Optional)</w:t>
            </w:r>
          </w:p>
        </w:tc>
      </w:tr>
      <w:tr w:rsidR="00F017EC" w:rsidRPr="006B6B63" w14:paraId="56C9EAFB" w14:textId="77777777" w:rsidTr="00993260">
        <w:tc>
          <w:tcPr>
            <w:tcW w:w="9915" w:type="dxa"/>
            <w:gridSpan w:val="3"/>
            <w:tcBorders>
              <w:top w:val="single" w:sz="4" w:space="0" w:color="auto"/>
              <w:left w:val="single" w:sz="4" w:space="0" w:color="auto"/>
              <w:bottom w:val="single" w:sz="4" w:space="0" w:color="auto"/>
              <w:right w:val="single" w:sz="4" w:space="0" w:color="auto"/>
            </w:tcBorders>
            <w:hideMark/>
          </w:tcPr>
          <w:p w14:paraId="7B13FBD7" w14:textId="77777777" w:rsidR="00F017EC" w:rsidRPr="006B6B63" w:rsidRDefault="00F017EC" w:rsidP="00993260">
            <w:pPr>
              <w:pStyle w:val="TAN"/>
              <w:ind w:left="689" w:hanging="689"/>
              <w:rPr>
                <w:rFonts w:cs="Arial"/>
                <w:sz w:val="16"/>
                <w:szCs w:val="16"/>
              </w:rPr>
            </w:pPr>
            <w:r w:rsidRPr="006B6B63">
              <w:rPr>
                <w:rFonts w:cs="Arial"/>
                <w:sz w:val="16"/>
                <w:szCs w:val="16"/>
              </w:rPr>
              <w:t>Note 1:</w:t>
            </w:r>
            <w:r w:rsidRPr="006B6B63">
              <w:rPr>
                <w:rFonts w:cs="Arial"/>
                <w:sz w:val="16"/>
                <w:szCs w:val="16"/>
              </w:rPr>
              <w:tab/>
              <w:t>According to 3GPP TR 38.802</w:t>
            </w:r>
          </w:p>
          <w:p w14:paraId="48B159AC" w14:textId="77777777" w:rsidR="00F017EC" w:rsidRPr="006B6B63" w:rsidRDefault="00F017EC" w:rsidP="00993260">
            <w:pPr>
              <w:pStyle w:val="TAL"/>
              <w:rPr>
                <w:rFonts w:cs="Arial"/>
                <w:sz w:val="16"/>
                <w:szCs w:val="16"/>
              </w:rPr>
            </w:pPr>
            <w:r w:rsidRPr="006B6B63">
              <w:rPr>
                <w:rFonts w:cs="Arial"/>
                <w:sz w:val="16"/>
                <w:szCs w:val="16"/>
              </w:rPr>
              <w:t>Note 2:</w:t>
            </w:r>
            <w:r w:rsidRPr="006B6B63">
              <w:rPr>
                <w:rFonts w:cs="Arial"/>
                <w:sz w:val="16"/>
                <w:szCs w:val="16"/>
              </w:rPr>
              <w:tab/>
              <w:t>According to 3GPP TR 38.901</w:t>
            </w:r>
          </w:p>
        </w:tc>
      </w:tr>
    </w:tbl>
    <w:p w14:paraId="1B4894AC" w14:textId="77777777" w:rsidR="00F017EC" w:rsidRPr="00F017EC" w:rsidRDefault="00F017EC" w:rsidP="00F017EC">
      <w:pPr>
        <w:rPr>
          <w:lang w:eastAsia="x-none"/>
        </w:rPr>
      </w:pPr>
    </w:p>
    <w:p w14:paraId="4A7C5D21" w14:textId="77777777" w:rsidR="00096504" w:rsidRPr="00936DF7" w:rsidRDefault="00096504" w:rsidP="00096504">
      <w:pPr>
        <w:rPr>
          <w:lang w:eastAsia="x-none"/>
        </w:rPr>
      </w:pPr>
    </w:p>
    <w:p w14:paraId="200DA23E" w14:textId="77777777" w:rsidR="002610C8" w:rsidRDefault="002610C8" w:rsidP="00AA58FC">
      <w:pPr>
        <w:rPr>
          <w:i/>
          <w:iCs/>
        </w:rPr>
      </w:pPr>
    </w:p>
    <w:sectPr w:rsidR="002610C8" w:rsidSect="004A1EE3">
      <w:pgSz w:w="11909" w:h="16834" w:code="9"/>
      <w:pgMar w:top="1134" w:right="1134" w:bottom="1134" w:left="1134" w:header="720" w:footer="720" w:gutter="0"/>
      <w:cols w:space="720"/>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ACE0F16" w16cex:dateUtc="2020-08-07T06:42:30.687Z"/>
  <w16cex:commentExtensible w16cex:durableId="033A47B8" w16cex:dateUtc="2020-08-07T06:47:50.069Z"/>
</w16cex:commentsExtensible>
</file>

<file path=word/customizations.xml><?xml version="1.0" encoding="utf-8"?>
<wne:tcg xmlns:r="http://schemas.openxmlformats.org/officeDocument/2006/relationships" xmlns:wne="http://schemas.microsoft.com/office/word/2006/wordml">
  <wne:keymaps>
    <wne:keymap wne:kcmPrimary="1031">
      <wne:macro wne:macroName="PROJECT.NEWMACROS.APPROVE"/>
    </wne:keymap>
    <wne:keymap wne:kcmPrimary="1032">
      <wne:macro wne:macroName="PROJECT.NEWMACROS.POSTPONE"/>
    </wne:keymap>
    <wne:keymap wne:kcmPrimary="1033">
      <wne:macro wne:macroName="PROJECT.NEWMACROS.REJECT"/>
    </wne:keymap>
    <wne:keymap wne:kcmPrimary="1034">
      <wne:macro wne:macroName="PROJECT.NEWMACROS.EMAIL"/>
    </wne:keymap>
    <wne:keymap wne:kcmPrimary="1035">
      <wne:macro wne:macroName="PROJECT.NEWMACROS.WORKINGASSUMPTION"/>
    </wne:keymap>
    <wne:keymap wne:kcmPrimary="1036">
      <wne:macro wne:macroName="PROJECT.NEWMACROS.NOHIGHLIGHT"/>
    </wne:keymap>
    <wne:keymap wne:kcmPrimary="1044">
      <wne:macro wne:macroName="PROJECT.NEWMACROS.PASTEUNFORMATTEDTEXT"/>
    </wne:keymap>
    <wne:keymap wne:kcmPrimary="1045">
      <wne:macro wne:macroName="PROJECT.NEWMACROS.ENDDISPLAYMODE"/>
    </wne:keymap>
    <wne:keymap wne:kcmPrimary="1047">
      <wne:macro wne:macroName="PROJECT.NEWMACROS.R112"/>
    </wne:keymap>
    <wne:keymap wne:kcmPrimary="1048">
      <wne:macro wne:macroName="PROJECT.NEWMACROS.REVISIONOFR112"/>
    </wne:keymap>
    <wne:keymap wne:kcmPrimary="104D">
      <wne:macro wne:macroName="PROJECT.NEWMACROS.STARTDISPLAYMODE"/>
    </wne:keymap>
    <wne:keymap wne:kcmPrimary="1051">
      <wne:macro wne:macroName="PROJECT.NEWMACROS.DISPLAYFILENAME"/>
    </wne:keymap>
    <wne:keymap wne:kcmPrimary="1052">
      <wne:macro wne:macroName="PROJECT.NEWMACROS.REDUCEINDENT"/>
    </wne:keymap>
    <wne:keymap wne:kcmPrimary="10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5077AF" w14:textId="77777777" w:rsidR="0093400F" w:rsidRDefault="0093400F">
      <w:r>
        <w:separator/>
      </w:r>
    </w:p>
  </w:endnote>
  <w:endnote w:type="continuationSeparator" w:id="0">
    <w:p w14:paraId="761AAAD3" w14:textId="77777777" w:rsidR="0093400F" w:rsidRDefault="00934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20B0604020202020204"/>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OpenSymbol">
    <w:altName w:val="MS Gothic"/>
    <w:panose1 w:val="020B0604020202020204"/>
    <w:charset w:val="80"/>
    <w:family w:val="auto"/>
    <w:notTrueType/>
    <w:pitch w:val="default"/>
    <w:sig w:usb0="00000000"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e Regular">
    <w:altName w:val="Cambria"/>
    <w:panose1 w:val="020B0604020202020204"/>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ABEC7" w14:textId="77777777" w:rsidR="0093400F" w:rsidRDefault="0093400F">
      <w:r>
        <w:separator/>
      </w:r>
    </w:p>
  </w:footnote>
  <w:footnote w:type="continuationSeparator" w:id="0">
    <w:p w14:paraId="4E63B31E" w14:textId="77777777" w:rsidR="0093400F" w:rsidRDefault="009340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1F4FF2"/>
    <w:multiLevelType w:val="hybridMultilevel"/>
    <w:tmpl w:val="74963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987D02"/>
    <w:multiLevelType w:val="hybridMultilevel"/>
    <w:tmpl w:val="207A699C"/>
    <w:lvl w:ilvl="0" w:tplc="0A92D4DA">
      <w:start w:val="1"/>
      <w:numFmt w:val="bullet"/>
      <w:lvlText w:val="−"/>
      <w:lvlJc w:val="left"/>
      <w:pPr>
        <w:tabs>
          <w:tab w:val="num" w:pos="720"/>
        </w:tabs>
        <w:ind w:left="720" w:hanging="360"/>
      </w:pPr>
      <w:rPr>
        <w:rFonts w:ascii="Calibre Regular" w:hAnsi="Calibre Regular" w:hint="default"/>
      </w:rPr>
    </w:lvl>
    <w:lvl w:ilvl="1" w:tplc="69AEAA1A">
      <w:start w:val="1"/>
      <w:numFmt w:val="bullet"/>
      <w:lvlText w:val="−"/>
      <w:lvlJc w:val="left"/>
      <w:pPr>
        <w:tabs>
          <w:tab w:val="num" w:pos="1440"/>
        </w:tabs>
        <w:ind w:left="1440" w:hanging="360"/>
      </w:pPr>
      <w:rPr>
        <w:rFonts w:ascii="Calibre Regular" w:hAnsi="Calibre Regular" w:hint="default"/>
      </w:rPr>
    </w:lvl>
    <w:lvl w:ilvl="2" w:tplc="35F09AF4" w:tentative="1">
      <w:start w:val="1"/>
      <w:numFmt w:val="bullet"/>
      <w:lvlText w:val="−"/>
      <w:lvlJc w:val="left"/>
      <w:pPr>
        <w:tabs>
          <w:tab w:val="num" w:pos="2160"/>
        </w:tabs>
        <w:ind w:left="2160" w:hanging="360"/>
      </w:pPr>
      <w:rPr>
        <w:rFonts w:ascii="Calibre Regular" w:hAnsi="Calibre Regular" w:hint="default"/>
      </w:rPr>
    </w:lvl>
    <w:lvl w:ilvl="3" w:tplc="1E2A92C8" w:tentative="1">
      <w:start w:val="1"/>
      <w:numFmt w:val="bullet"/>
      <w:lvlText w:val="−"/>
      <w:lvlJc w:val="left"/>
      <w:pPr>
        <w:tabs>
          <w:tab w:val="num" w:pos="2880"/>
        </w:tabs>
        <w:ind w:left="2880" w:hanging="360"/>
      </w:pPr>
      <w:rPr>
        <w:rFonts w:ascii="Calibre Regular" w:hAnsi="Calibre Regular" w:hint="default"/>
      </w:rPr>
    </w:lvl>
    <w:lvl w:ilvl="4" w:tplc="903255E2" w:tentative="1">
      <w:start w:val="1"/>
      <w:numFmt w:val="bullet"/>
      <w:lvlText w:val="−"/>
      <w:lvlJc w:val="left"/>
      <w:pPr>
        <w:tabs>
          <w:tab w:val="num" w:pos="3600"/>
        </w:tabs>
        <w:ind w:left="3600" w:hanging="360"/>
      </w:pPr>
      <w:rPr>
        <w:rFonts w:ascii="Calibre Regular" w:hAnsi="Calibre Regular" w:hint="default"/>
      </w:rPr>
    </w:lvl>
    <w:lvl w:ilvl="5" w:tplc="2056D984" w:tentative="1">
      <w:start w:val="1"/>
      <w:numFmt w:val="bullet"/>
      <w:lvlText w:val="−"/>
      <w:lvlJc w:val="left"/>
      <w:pPr>
        <w:tabs>
          <w:tab w:val="num" w:pos="4320"/>
        </w:tabs>
        <w:ind w:left="4320" w:hanging="360"/>
      </w:pPr>
      <w:rPr>
        <w:rFonts w:ascii="Calibre Regular" w:hAnsi="Calibre Regular" w:hint="default"/>
      </w:rPr>
    </w:lvl>
    <w:lvl w:ilvl="6" w:tplc="49800096" w:tentative="1">
      <w:start w:val="1"/>
      <w:numFmt w:val="bullet"/>
      <w:lvlText w:val="−"/>
      <w:lvlJc w:val="left"/>
      <w:pPr>
        <w:tabs>
          <w:tab w:val="num" w:pos="5040"/>
        </w:tabs>
        <w:ind w:left="5040" w:hanging="360"/>
      </w:pPr>
      <w:rPr>
        <w:rFonts w:ascii="Calibre Regular" w:hAnsi="Calibre Regular" w:hint="default"/>
      </w:rPr>
    </w:lvl>
    <w:lvl w:ilvl="7" w:tplc="F61E9328" w:tentative="1">
      <w:start w:val="1"/>
      <w:numFmt w:val="bullet"/>
      <w:lvlText w:val="−"/>
      <w:lvlJc w:val="left"/>
      <w:pPr>
        <w:tabs>
          <w:tab w:val="num" w:pos="5760"/>
        </w:tabs>
        <w:ind w:left="5760" w:hanging="360"/>
      </w:pPr>
      <w:rPr>
        <w:rFonts w:ascii="Calibre Regular" w:hAnsi="Calibre Regular" w:hint="default"/>
      </w:rPr>
    </w:lvl>
    <w:lvl w:ilvl="8" w:tplc="F96A0702" w:tentative="1">
      <w:start w:val="1"/>
      <w:numFmt w:val="bullet"/>
      <w:lvlText w:val="−"/>
      <w:lvlJc w:val="left"/>
      <w:pPr>
        <w:tabs>
          <w:tab w:val="num" w:pos="6480"/>
        </w:tabs>
        <w:ind w:left="6480" w:hanging="360"/>
      </w:pPr>
      <w:rPr>
        <w:rFonts w:ascii="Calibre Regular" w:hAnsi="Calibre Regular"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332BA7"/>
    <w:multiLevelType w:val="hybridMultilevel"/>
    <w:tmpl w:val="FA24F750"/>
    <w:lvl w:ilvl="0" w:tplc="43822814">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A3767A"/>
    <w:multiLevelType w:val="hybridMultilevel"/>
    <w:tmpl w:val="C082E1D4"/>
    <w:lvl w:ilvl="0" w:tplc="6A6AED5E">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5C3C6C"/>
    <w:multiLevelType w:val="hybridMultilevel"/>
    <w:tmpl w:val="D9EAA514"/>
    <w:lvl w:ilvl="0" w:tplc="D1868D0E">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5A3902"/>
    <w:multiLevelType w:val="hybridMultilevel"/>
    <w:tmpl w:val="94502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D47750"/>
    <w:multiLevelType w:val="hybridMultilevel"/>
    <w:tmpl w:val="95D8E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251219"/>
    <w:multiLevelType w:val="hybridMultilevel"/>
    <w:tmpl w:val="F63CE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B7631A"/>
    <w:multiLevelType w:val="hybridMultilevel"/>
    <w:tmpl w:val="C0E218C0"/>
    <w:lvl w:ilvl="0" w:tplc="5BDA21E6">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FF33C6"/>
    <w:multiLevelType w:val="hybridMultilevel"/>
    <w:tmpl w:val="443033A8"/>
    <w:lvl w:ilvl="0" w:tplc="4804233E">
      <w:numFmt w:val="bullet"/>
      <w:lvlText w:val="-"/>
      <w:lvlJc w:val="left"/>
      <w:pPr>
        <w:ind w:left="720" w:hanging="360"/>
      </w:pPr>
      <w:rPr>
        <w:rFonts w:ascii="Times" w:eastAsia="Times"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2FD8"/>
    <w:multiLevelType w:val="hybridMultilevel"/>
    <w:tmpl w:val="FFFFFFFF"/>
    <w:lvl w:ilvl="0" w:tplc="3804392A">
      <w:start w:val="1"/>
      <w:numFmt w:val="bullet"/>
      <w:lvlText w:val=""/>
      <w:lvlJc w:val="left"/>
      <w:pPr>
        <w:ind w:left="720" w:hanging="360"/>
      </w:pPr>
      <w:rPr>
        <w:rFonts w:ascii="Symbol" w:hAnsi="Symbol" w:hint="default"/>
      </w:rPr>
    </w:lvl>
    <w:lvl w:ilvl="1" w:tplc="54AE134C">
      <w:start w:val="1"/>
      <w:numFmt w:val="bullet"/>
      <w:lvlText w:val="o"/>
      <w:lvlJc w:val="left"/>
      <w:pPr>
        <w:ind w:left="1440" w:hanging="360"/>
      </w:pPr>
      <w:rPr>
        <w:rFonts w:ascii="Courier New" w:hAnsi="Courier New" w:hint="default"/>
      </w:rPr>
    </w:lvl>
    <w:lvl w:ilvl="2" w:tplc="C9A2FF18">
      <w:start w:val="1"/>
      <w:numFmt w:val="bullet"/>
      <w:lvlText w:val=""/>
      <w:lvlJc w:val="left"/>
      <w:pPr>
        <w:ind w:left="2160" w:hanging="360"/>
      </w:pPr>
      <w:rPr>
        <w:rFonts w:ascii="Wingdings" w:hAnsi="Wingdings" w:hint="default"/>
      </w:rPr>
    </w:lvl>
    <w:lvl w:ilvl="3" w:tplc="ED209EC0">
      <w:start w:val="1"/>
      <w:numFmt w:val="bullet"/>
      <w:lvlText w:val=""/>
      <w:lvlJc w:val="left"/>
      <w:pPr>
        <w:ind w:left="2880" w:hanging="360"/>
      </w:pPr>
      <w:rPr>
        <w:rFonts w:ascii="Symbol" w:hAnsi="Symbol" w:hint="default"/>
      </w:rPr>
    </w:lvl>
    <w:lvl w:ilvl="4" w:tplc="C270E000">
      <w:start w:val="1"/>
      <w:numFmt w:val="bullet"/>
      <w:lvlText w:val="o"/>
      <w:lvlJc w:val="left"/>
      <w:pPr>
        <w:ind w:left="3600" w:hanging="360"/>
      </w:pPr>
      <w:rPr>
        <w:rFonts w:ascii="Courier New" w:hAnsi="Courier New" w:hint="default"/>
      </w:rPr>
    </w:lvl>
    <w:lvl w:ilvl="5" w:tplc="2106651E">
      <w:start w:val="1"/>
      <w:numFmt w:val="bullet"/>
      <w:lvlText w:val=""/>
      <w:lvlJc w:val="left"/>
      <w:pPr>
        <w:ind w:left="4320" w:hanging="360"/>
      </w:pPr>
      <w:rPr>
        <w:rFonts w:ascii="Wingdings" w:hAnsi="Wingdings" w:hint="default"/>
      </w:rPr>
    </w:lvl>
    <w:lvl w:ilvl="6" w:tplc="B35C4A7E">
      <w:start w:val="1"/>
      <w:numFmt w:val="bullet"/>
      <w:lvlText w:val=""/>
      <w:lvlJc w:val="left"/>
      <w:pPr>
        <w:ind w:left="5040" w:hanging="360"/>
      </w:pPr>
      <w:rPr>
        <w:rFonts w:ascii="Symbol" w:hAnsi="Symbol" w:hint="default"/>
      </w:rPr>
    </w:lvl>
    <w:lvl w:ilvl="7" w:tplc="5258539E">
      <w:start w:val="1"/>
      <w:numFmt w:val="bullet"/>
      <w:lvlText w:val="o"/>
      <w:lvlJc w:val="left"/>
      <w:pPr>
        <w:ind w:left="5760" w:hanging="360"/>
      </w:pPr>
      <w:rPr>
        <w:rFonts w:ascii="Courier New" w:hAnsi="Courier New" w:hint="default"/>
      </w:rPr>
    </w:lvl>
    <w:lvl w:ilvl="8" w:tplc="6BB6A00E">
      <w:start w:val="1"/>
      <w:numFmt w:val="bullet"/>
      <w:lvlText w:val=""/>
      <w:lvlJc w:val="left"/>
      <w:pPr>
        <w:ind w:left="6480" w:hanging="360"/>
      </w:pPr>
      <w:rPr>
        <w:rFonts w:ascii="Wingdings" w:hAnsi="Wingdings" w:hint="default"/>
      </w:rPr>
    </w:lvl>
  </w:abstractNum>
  <w:abstractNum w:abstractNumId="18"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33820CB"/>
    <w:multiLevelType w:val="hybridMultilevel"/>
    <w:tmpl w:val="A6DCF51A"/>
    <w:lvl w:ilvl="0" w:tplc="92CE9040">
      <w:start w:val="1"/>
      <w:numFmt w:val="bullet"/>
      <w:lvlText w:val="−"/>
      <w:lvlJc w:val="left"/>
      <w:pPr>
        <w:tabs>
          <w:tab w:val="num" w:pos="720"/>
        </w:tabs>
        <w:ind w:left="720" w:hanging="360"/>
      </w:pPr>
      <w:rPr>
        <w:rFonts w:ascii="Calibre Regular" w:hAnsi="Calibre Regular" w:hint="default"/>
      </w:rPr>
    </w:lvl>
    <w:lvl w:ilvl="1" w:tplc="80F24984">
      <w:start w:val="1"/>
      <w:numFmt w:val="bullet"/>
      <w:lvlText w:val="−"/>
      <w:lvlJc w:val="left"/>
      <w:pPr>
        <w:tabs>
          <w:tab w:val="num" w:pos="1440"/>
        </w:tabs>
        <w:ind w:left="1440" w:hanging="360"/>
      </w:pPr>
      <w:rPr>
        <w:rFonts w:ascii="Calibre Regular" w:hAnsi="Calibre Regular" w:hint="default"/>
      </w:rPr>
    </w:lvl>
    <w:lvl w:ilvl="2" w:tplc="CCC8BBFA">
      <w:start w:val="60"/>
      <w:numFmt w:val="bullet"/>
      <w:lvlText w:val="−"/>
      <w:lvlJc w:val="left"/>
      <w:pPr>
        <w:tabs>
          <w:tab w:val="num" w:pos="2160"/>
        </w:tabs>
        <w:ind w:left="2160" w:hanging="360"/>
      </w:pPr>
      <w:rPr>
        <w:rFonts w:ascii="Calibre Regular" w:hAnsi="Calibre Regular" w:hint="default"/>
      </w:rPr>
    </w:lvl>
    <w:lvl w:ilvl="3" w:tplc="201C2FCA" w:tentative="1">
      <w:start w:val="1"/>
      <w:numFmt w:val="bullet"/>
      <w:lvlText w:val="−"/>
      <w:lvlJc w:val="left"/>
      <w:pPr>
        <w:tabs>
          <w:tab w:val="num" w:pos="2880"/>
        </w:tabs>
        <w:ind w:left="2880" w:hanging="360"/>
      </w:pPr>
      <w:rPr>
        <w:rFonts w:ascii="Calibre Regular" w:hAnsi="Calibre Regular" w:hint="default"/>
      </w:rPr>
    </w:lvl>
    <w:lvl w:ilvl="4" w:tplc="B5761180" w:tentative="1">
      <w:start w:val="1"/>
      <w:numFmt w:val="bullet"/>
      <w:lvlText w:val="−"/>
      <w:lvlJc w:val="left"/>
      <w:pPr>
        <w:tabs>
          <w:tab w:val="num" w:pos="3600"/>
        </w:tabs>
        <w:ind w:left="3600" w:hanging="360"/>
      </w:pPr>
      <w:rPr>
        <w:rFonts w:ascii="Calibre Regular" w:hAnsi="Calibre Regular" w:hint="default"/>
      </w:rPr>
    </w:lvl>
    <w:lvl w:ilvl="5" w:tplc="BDF4E400" w:tentative="1">
      <w:start w:val="1"/>
      <w:numFmt w:val="bullet"/>
      <w:lvlText w:val="−"/>
      <w:lvlJc w:val="left"/>
      <w:pPr>
        <w:tabs>
          <w:tab w:val="num" w:pos="4320"/>
        </w:tabs>
        <w:ind w:left="4320" w:hanging="360"/>
      </w:pPr>
      <w:rPr>
        <w:rFonts w:ascii="Calibre Regular" w:hAnsi="Calibre Regular" w:hint="default"/>
      </w:rPr>
    </w:lvl>
    <w:lvl w:ilvl="6" w:tplc="88747218" w:tentative="1">
      <w:start w:val="1"/>
      <w:numFmt w:val="bullet"/>
      <w:lvlText w:val="−"/>
      <w:lvlJc w:val="left"/>
      <w:pPr>
        <w:tabs>
          <w:tab w:val="num" w:pos="5040"/>
        </w:tabs>
        <w:ind w:left="5040" w:hanging="360"/>
      </w:pPr>
      <w:rPr>
        <w:rFonts w:ascii="Calibre Regular" w:hAnsi="Calibre Regular" w:hint="default"/>
      </w:rPr>
    </w:lvl>
    <w:lvl w:ilvl="7" w:tplc="A48E7250" w:tentative="1">
      <w:start w:val="1"/>
      <w:numFmt w:val="bullet"/>
      <w:lvlText w:val="−"/>
      <w:lvlJc w:val="left"/>
      <w:pPr>
        <w:tabs>
          <w:tab w:val="num" w:pos="5760"/>
        </w:tabs>
        <w:ind w:left="5760" w:hanging="360"/>
      </w:pPr>
      <w:rPr>
        <w:rFonts w:ascii="Calibre Regular" w:hAnsi="Calibre Regular" w:hint="default"/>
      </w:rPr>
    </w:lvl>
    <w:lvl w:ilvl="8" w:tplc="CA548D7E" w:tentative="1">
      <w:start w:val="1"/>
      <w:numFmt w:val="bullet"/>
      <w:lvlText w:val="−"/>
      <w:lvlJc w:val="left"/>
      <w:pPr>
        <w:tabs>
          <w:tab w:val="num" w:pos="6480"/>
        </w:tabs>
        <w:ind w:left="6480" w:hanging="360"/>
      </w:pPr>
      <w:rPr>
        <w:rFonts w:ascii="Calibre Regular" w:hAnsi="Calibre Regular" w:hint="default"/>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D760E66"/>
    <w:multiLevelType w:val="hybridMultilevel"/>
    <w:tmpl w:val="2616925C"/>
    <w:lvl w:ilvl="0" w:tplc="42868CC2">
      <w:start w:val="1"/>
      <w:numFmt w:val="bullet"/>
      <w:lvlText w:val="−"/>
      <w:lvlJc w:val="left"/>
      <w:pPr>
        <w:tabs>
          <w:tab w:val="num" w:pos="720"/>
        </w:tabs>
        <w:ind w:left="720" w:hanging="360"/>
      </w:pPr>
      <w:rPr>
        <w:rFonts w:ascii="Calibre Regular" w:hAnsi="Calibre Regular" w:hint="default"/>
      </w:rPr>
    </w:lvl>
    <w:lvl w:ilvl="1" w:tplc="84FE8EB0">
      <w:start w:val="1"/>
      <w:numFmt w:val="bullet"/>
      <w:lvlText w:val="−"/>
      <w:lvlJc w:val="left"/>
      <w:pPr>
        <w:tabs>
          <w:tab w:val="num" w:pos="1440"/>
        </w:tabs>
        <w:ind w:left="1440" w:hanging="360"/>
      </w:pPr>
      <w:rPr>
        <w:rFonts w:ascii="Calibre Regular" w:hAnsi="Calibre Regular" w:hint="default"/>
      </w:rPr>
    </w:lvl>
    <w:lvl w:ilvl="2" w:tplc="7F1E1590" w:tentative="1">
      <w:start w:val="1"/>
      <w:numFmt w:val="bullet"/>
      <w:lvlText w:val="−"/>
      <w:lvlJc w:val="left"/>
      <w:pPr>
        <w:tabs>
          <w:tab w:val="num" w:pos="2160"/>
        </w:tabs>
        <w:ind w:left="2160" w:hanging="360"/>
      </w:pPr>
      <w:rPr>
        <w:rFonts w:ascii="Calibre Regular" w:hAnsi="Calibre Regular" w:hint="default"/>
      </w:rPr>
    </w:lvl>
    <w:lvl w:ilvl="3" w:tplc="9AE028DE" w:tentative="1">
      <w:start w:val="1"/>
      <w:numFmt w:val="bullet"/>
      <w:lvlText w:val="−"/>
      <w:lvlJc w:val="left"/>
      <w:pPr>
        <w:tabs>
          <w:tab w:val="num" w:pos="2880"/>
        </w:tabs>
        <w:ind w:left="2880" w:hanging="360"/>
      </w:pPr>
      <w:rPr>
        <w:rFonts w:ascii="Calibre Regular" w:hAnsi="Calibre Regular" w:hint="default"/>
      </w:rPr>
    </w:lvl>
    <w:lvl w:ilvl="4" w:tplc="541AEF72" w:tentative="1">
      <w:start w:val="1"/>
      <w:numFmt w:val="bullet"/>
      <w:lvlText w:val="−"/>
      <w:lvlJc w:val="left"/>
      <w:pPr>
        <w:tabs>
          <w:tab w:val="num" w:pos="3600"/>
        </w:tabs>
        <w:ind w:left="3600" w:hanging="360"/>
      </w:pPr>
      <w:rPr>
        <w:rFonts w:ascii="Calibre Regular" w:hAnsi="Calibre Regular" w:hint="default"/>
      </w:rPr>
    </w:lvl>
    <w:lvl w:ilvl="5" w:tplc="76D42F32" w:tentative="1">
      <w:start w:val="1"/>
      <w:numFmt w:val="bullet"/>
      <w:lvlText w:val="−"/>
      <w:lvlJc w:val="left"/>
      <w:pPr>
        <w:tabs>
          <w:tab w:val="num" w:pos="4320"/>
        </w:tabs>
        <w:ind w:left="4320" w:hanging="360"/>
      </w:pPr>
      <w:rPr>
        <w:rFonts w:ascii="Calibre Regular" w:hAnsi="Calibre Regular" w:hint="default"/>
      </w:rPr>
    </w:lvl>
    <w:lvl w:ilvl="6" w:tplc="0C56C554" w:tentative="1">
      <w:start w:val="1"/>
      <w:numFmt w:val="bullet"/>
      <w:lvlText w:val="−"/>
      <w:lvlJc w:val="left"/>
      <w:pPr>
        <w:tabs>
          <w:tab w:val="num" w:pos="5040"/>
        </w:tabs>
        <w:ind w:left="5040" w:hanging="360"/>
      </w:pPr>
      <w:rPr>
        <w:rFonts w:ascii="Calibre Regular" w:hAnsi="Calibre Regular" w:hint="default"/>
      </w:rPr>
    </w:lvl>
    <w:lvl w:ilvl="7" w:tplc="A3BA9CE2" w:tentative="1">
      <w:start w:val="1"/>
      <w:numFmt w:val="bullet"/>
      <w:lvlText w:val="−"/>
      <w:lvlJc w:val="left"/>
      <w:pPr>
        <w:tabs>
          <w:tab w:val="num" w:pos="5760"/>
        </w:tabs>
        <w:ind w:left="5760" w:hanging="360"/>
      </w:pPr>
      <w:rPr>
        <w:rFonts w:ascii="Calibre Regular" w:hAnsi="Calibre Regular" w:hint="default"/>
      </w:rPr>
    </w:lvl>
    <w:lvl w:ilvl="8" w:tplc="14B49390" w:tentative="1">
      <w:start w:val="1"/>
      <w:numFmt w:val="bullet"/>
      <w:lvlText w:val="−"/>
      <w:lvlJc w:val="left"/>
      <w:pPr>
        <w:tabs>
          <w:tab w:val="num" w:pos="6480"/>
        </w:tabs>
        <w:ind w:left="6480" w:hanging="360"/>
      </w:pPr>
      <w:rPr>
        <w:rFonts w:ascii="Calibre Regular" w:hAnsi="Calibre Regular" w:hint="default"/>
      </w:rPr>
    </w:lvl>
  </w:abstractNum>
  <w:abstractNum w:abstractNumId="22" w15:restartNumberingAfterBreak="0">
    <w:nsid w:val="41053108"/>
    <w:multiLevelType w:val="hybridMultilevel"/>
    <w:tmpl w:val="768A2764"/>
    <w:lvl w:ilvl="0" w:tplc="7C6CB2CA">
      <w:start w:val="1"/>
      <w:numFmt w:val="bullet"/>
      <w:lvlText w:val="−"/>
      <w:lvlJc w:val="left"/>
      <w:pPr>
        <w:tabs>
          <w:tab w:val="num" w:pos="360"/>
        </w:tabs>
        <w:ind w:left="360" w:hanging="360"/>
      </w:pPr>
      <w:rPr>
        <w:rFonts w:ascii="Calibre Regular" w:hAnsi="Calibre Regular" w:hint="default"/>
      </w:rPr>
    </w:lvl>
    <w:lvl w:ilvl="1" w:tplc="8E5A8190">
      <w:start w:val="1"/>
      <w:numFmt w:val="bullet"/>
      <w:lvlText w:val="−"/>
      <w:lvlJc w:val="left"/>
      <w:pPr>
        <w:tabs>
          <w:tab w:val="num" w:pos="1080"/>
        </w:tabs>
        <w:ind w:left="1080" w:hanging="360"/>
      </w:pPr>
      <w:rPr>
        <w:rFonts w:ascii="Calibre Regular" w:hAnsi="Calibre Regular" w:hint="default"/>
      </w:rPr>
    </w:lvl>
    <w:lvl w:ilvl="2" w:tplc="0B32F92A" w:tentative="1">
      <w:start w:val="1"/>
      <w:numFmt w:val="bullet"/>
      <w:lvlText w:val="−"/>
      <w:lvlJc w:val="left"/>
      <w:pPr>
        <w:tabs>
          <w:tab w:val="num" w:pos="1800"/>
        </w:tabs>
        <w:ind w:left="1800" w:hanging="360"/>
      </w:pPr>
      <w:rPr>
        <w:rFonts w:ascii="Calibre Regular" w:hAnsi="Calibre Regular" w:hint="default"/>
      </w:rPr>
    </w:lvl>
    <w:lvl w:ilvl="3" w:tplc="6016B8BA" w:tentative="1">
      <w:start w:val="1"/>
      <w:numFmt w:val="bullet"/>
      <w:lvlText w:val="−"/>
      <w:lvlJc w:val="left"/>
      <w:pPr>
        <w:tabs>
          <w:tab w:val="num" w:pos="2520"/>
        </w:tabs>
        <w:ind w:left="2520" w:hanging="360"/>
      </w:pPr>
      <w:rPr>
        <w:rFonts w:ascii="Calibre Regular" w:hAnsi="Calibre Regular" w:hint="default"/>
      </w:rPr>
    </w:lvl>
    <w:lvl w:ilvl="4" w:tplc="4F12DD96" w:tentative="1">
      <w:start w:val="1"/>
      <w:numFmt w:val="bullet"/>
      <w:lvlText w:val="−"/>
      <w:lvlJc w:val="left"/>
      <w:pPr>
        <w:tabs>
          <w:tab w:val="num" w:pos="3240"/>
        </w:tabs>
        <w:ind w:left="3240" w:hanging="360"/>
      </w:pPr>
      <w:rPr>
        <w:rFonts w:ascii="Calibre Regular" w:hAnsi="Calibre Regular" w:hint="default"/>
      </w:rPr>
    </w:lvl>
    <w:lvl w:ilvl="5" w:tplc="816EE9A2" w:tentative="1">
      <w:start w:val="1"/>
      <w:numFmt w:val="bullet"/>
      <w:lvlText w:val="−"/>
      <w:lvlJc w:val="left"/>
      <w:pPr>
        <w:tabs>
          <w:tab w:val="num" w:pos="3960"/>
        </w:tabs>
        <w:ind w:left="3960" w:hanging="360"/>
      </w:pPr>
      <w:rPr>
        <w:rFonts w:ascii="Calibre Regular" w:hAnsi="Calibre Regular" w:hint="default"/>
      </w:rPr>
    </w:lvl>
    <w:lvl w:ilvl="6" w:tplc="74067DE0" w:tentative="1">
      <w:start w:val="1"/>
      <w:numFmt w:val="bullet"/>
      <w:lvlText w:val="−"/>
      <w:lvlJc w:val="left"/>
      <w:pPr>
        <w:tabs>
          <w:tab w:val="num" w:pos="4680"/>
        </w:tabs>
        <w:ind w:left="4680" w:hanging="360"/>
      </w:pPr>
      <w:rPr>
        <w:rFonts w:ascii="Calibre Regular" w:hAnsi="Calibre Regular" w:hint="default"/>
      </w:rPr>
    </w:lvl>
    <w:lvl w:ilvl="7" w:tplc="6BB4376A" w:tentative="1">
      <w:start w:val="1"/>
      <w:numFmt w:val="bullet"/>
      <w:lvlText w:val="−"/>
      <w:lvlJc w:val="left"/>
      <w:pPr>
        <w:tabs>
          <w:tab w:val="num" w:pos="5400"/>
        </w:tabs>
        <w:ind w:left="5400" w:hanging="360"/>
      </w:pPr>
      <w:rPr>
        <w:rFonts w:ascii="Calibre Regular" w:hAnsi="Calibre Regular" w:hint="default"/>
      </w:rPr>
    </w:lvl>
    <w:lvl w:ilvl="8" w:tplc="3D8ED8FE" w:tentative="1">
      <w:start w:val="1"/>
      <w:numFmt w:val="bullet"/>
      <w:lvlText w:val="−"/>
      <w:lvlJc w:val="left"/>
      <w:pPr>
        <w:tabs>
          <w:tab w:val="num" w:pos="6120"/>
        </w:tabs>
        <w:ind w:left="6120" w:hanging="360"/>
      </w:pPr>
      <w:rPr>
        <w:rFonts w:ascii="Calibre Regular" w:hAnsi="Calibre Regular" w:hint="default"/>
      </w:rPr>
    </w:lvl>
  </w:abstractNum>
  <w:abstractNum w:abstractNumId="23" w15:restartNumberingAfterBreak="0">
    <w:nsid w:val="43554A0C"/>
    <w:multiLevelType w:val="hybridMultilevel"/>
    <w:tmpl w:val="4E0CB190"/>
    <w:lvl w:ilvl="0" w:tplc="522001EE">
      <w:start w:val="5"/>
      <w:numFmt w:val="bullet"/>
      <w:lvlText w:val=""/>
      <w:lvlJc w:val="left"/>
      <w:pPr>
        <w:ind w:left="1080" w:hanging="72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FF5F2B"/>
    <w:multiLevelType w:val="multilevel"/>
    <w:tmpl w:val="65388D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716"/>
        </w:tabs>
        <w:ind w:left="471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Heading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pStyle w:val="Heading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BF4872"/>
    <w:multiLevelType w:val="hybridMultilevel"/>
    <w:tmpl w:val="E744D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CD5199E"/>
    <w:multiLevelType w:val="hybridMultilevel"/>
    <w:tmpl w:val="FA04F876"/>
    <w:lvl w:ilvl="0" w:tplc="77125EA6">
      <w:start w:val="1"/>
      <w:numFmt w:val="bullet"/>
      <w:lvlText w:val="−"/>
      <w:lvlJc w:val="left"/>
      <w:pPr>
        <w:tabs>
          <w:tab w:val="num" w:pos="720"/>
        </w:tabs>
        <w:ind w:left="720" w:hanging="360"/>
      </w:pPr>
      <w:rPr>
        <w:rFonts w:ascii="Calibre Regular" w:hAnsi="Calibre Regular" w:hint="default"/>
      </w:rPr>
    </w:lvl>
    <w:lvl w:ilvl="1" w:tplc="727C57F4">
      <w:start w:val="1"/>
      <w:numFmt w:val="bullet"/>
      <w:lvlText w:val="−"/>
      <w:lvlJc w:val="left"/>
      <w:pPr>
        <w:tabs>
          <w:tab w:val="num" w:pos="1440"/>
        </w:tabs>
        <w:ind w:left="1440" w:hanging="360"/>
      </w:pPr>
      <w:rPr>
        <w:rFonts w:ascii="Calibre Regular" w:hAnsi="Calibre Regular" w:hint="default"/>
      </w:rPr>
    </w:lvl>
    <w:lvl w:ilvl="2" w:tplc="90F0EFBE" w:tentative="1">
      <w:start w:val="1"/>
      <w:numFmt w:val="bullet"/>
      <w:lvlText w:val="−"/>
      <w:lvlJc w:val="left"/>
      <w:pPr>
        <w:tabs>
          <w:tab w:val="num" w:pos="2160"/>
        </w:tabs>
        <w:ind w:left="2160" w:hanging="360"/>
      </w:pPr>
      <w:rPr>
        <w:rFonts w:ascii="Calibre Regular" w:hAnsi="Calibre Regular" w:hint="default"/>
      </w:rPr>
    </w:lvl>
    <w:lvl w:ilvl="3" w:tplc="DC4ABF78" w:tentative="1">
      <w:start w:val="1"/>
      <w:numFmt w:val="bullet"/>
      <w:lvlText w:val="−"/>
      <w:lvlJc w:val="left"/>
      <w:pPr>
        <w:tabs>
          <w:tab w:val="num" w:pos="2880"/>
        </w:tabs>
        <w:ind w:left="2880" w:hanging="360"/>
      </w:pPr>
      <w:rPr>
        <w:rFonts w:ascii="Calibre Regular" w:hAnsi="Calibre Regular" w:hint="default"/>
      </w:rPr>
    </w:lvl>
    <w:lvl w:ilvl="4" w:tplc="07DCCB5C" w:tentative="1">
      <w:start w:val="1"/>
      <w:numFmt w:val="bullet"/>
      <w:lvlText w:val="−"/>
      <w:lvlJc w:val="left"/>
      <w:pPr>
        <w:tabs>
          <w:tab w:val="num" w:pos="3600"/>
        </w:tabs>
        <w:ind w:left="3600" w:hanging="360"/>
      </w:pPr>
      <w:rPr>
        <w:rFonts w:ascii="Calibre Regular" w:hAnsi="Calibre Regular" w:hint="default"/>
      </w:rPr>
    </w:lvl>
    <w:lvl w:ilvl="5" w:tplc="22825DFE" w:tentative="1">
      <w:start w:val="1"/>
      <w:numFmt w:val="bullet"/>
      <w:lvlText w:val="−"/>
      <w:lvlJc w:val="left"/>
      <w:pPr>
        <w:tabs>
          <w:tab w:val="num" w:pos="4320"/>
        </w:tabs>
        <w:ind w:left="4320" w:hanging="360"/>
      </w:pPr>
      <w:rPr>
        <w:rFonts w:ascii="Calibre Regular" w:hAnsi="Calibre Regular" w:hint="default"/>
      </w:rPr>
    </w:lvl>
    <w:lvl w:ilvl="6" w:tplc="6C989058" w:tentative="1">
      <w:start w:val="1"/>
      <w:numFmt w:val="bullet"/>
      <w:lvlText w:val="−"/>
      <w:lvlJc w:val="left"/>
      <w:pPr>
        <w:tabs>
          <w:tab w:val="num" w:pos="5040"/>
        </w:tabs>
        <w:ind w:left="5040" w:hanging="360"/>
      </w:pPr>
      <w:rPr>
        <w:rFonts w:ascii="Calibre Regular" w:hAnsi="Calibre Regular" w:hint="default"/>
      </w:rPr>
    </w:lvl>
    <w:lvl w:ilvl="7" w:tplc="E27C7520" w:tentative="1">
      <w:start w:val="1"/>
      <w:numFmt w:val="bullet"/>
      <w:lvlText w:val="−"/>
      <w:lvlJc w:val="left"/>
      <w:pPr>
        <w:tabs>
          <w:tab w:val="num" w:pos="5760"/>
        </w:tabs>
        <w:ind w:left="5760" w:hanging="360"/>
      </w:pPr>
      <w:rPr>
        <w:rFonts w:ascii="Calibre Regular" w:hAnsi="Calibre Regular" w:hint="default"/>
      </w:rPr>
    </w:lvl>
    <w:lvl w:ilvl="8" w:tplc="E990FA04" w:tentative="1">
      <w:start w:val="1"/>
      <w:numFmt w:val="bullet"/>
      <w:lvlText w:val="−"/>
      <w:lvlJc w:val="left"/>
      <w:pPr>
        <w:tabs>
          <w:tab w:val="num" w:pos="6480"/>
        </w:tabs>
        <w:ind w:left="6480" w:hanging="360"/>
      </w:pPr>
      <w:rPr>
        <w:rFonts w:ascii="Calibre Regular" w:hAnsi="Calibre Regular" w:hint="default"/>
      </w:rPr>
    </w:lvl>
  </w:abstractNum>
  <w:abstractNum w:abstractNumId="31" w15:restartNumberingAfterBreak="0">
    <w:nsid w:val="68CB088B"/>
    <w:multiLevelType w:val="hybridMultilevel"/>
    <w:tmpl w:val="C2E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E959FB"/>
    <w:multiLevelType w:val="hybridMultilevel"/>
    <w:tmpl w:val="74A20D38"/>
    <w:lvl w:ilvl="0" w:tplc="5A62B398">
      <w:start w:val="1"/>
      <w:numFmt w:val="bullet"/>
      <w:lvlText w:val="−"/>
      <w:lvlJc w:val="left"/>
      <w:pPr>
        <w:tabs>
          <w:tab w:val="num" w:pos="720"/>
        </w:tabs>
        <w:ind w:left="720" w:hanging="360"/>
      </w:pPr>
      <w:rPr>
        <w:rFonts w:ascii="Calibre Regular" w:hAnsi="Calibre Regular" w:hint="default"/>
      </w:rPr>
    </w:lvl>
    <w:lvl w:ilvl="1" w:tplc="84EE4138">
      <w:start w:val="1"/>
      <w:numFmt w:val="bullet"/>
      <w:lvlText w:val="−"/>
      <w:lvlJc w:val="left"/>
      <w:pPr>
        <w:tabs>
          <w:tab w:val="num" w:pos="1440"/>
        </w:tabs>
        <w:ind w:left="1440" w:hanging="360"/>
      </w:pPr>
      <w:rPr>
        <w:rFonts w:ascii="Calibre Regular" w:hAnsi="Calibre Regular" w:hint="default"/>
      </w:rPr>
    </w:lvl>
    <w:lvl w:ilvl="2" w:tplc="80FCCB66" w:tentative="1">
      <w:start w:val="1"/>
      <w:numFmt w:val="bullet"/>
      <w:lvlText w:val="−"/>
      <w:lvlJc w:val="left"/>
      <w:pPr>
        <w:tabs>
          <w:tab w:val="num" w:pos="2160"/>
        </w:tabs>
        <w:ind w:left="2160" w:hanging="360"/>
      </w:pPr>
      <w:rPr>
        <w:rFonts w:ascii="Calibre Regular" w:hAnsi="Calibre Regular" w:hint="default"/>
      </w:rPr>
    </w:lvl>
    <w:lvl w:ilvl="3" w:tplc="7FBCEADC" w:tentative="1">
      <w:start w:val="1"/>
      <w:numFmt w:val="bullet"/>
      <w:lvlText w:val="−"/>
      <w:lvlJc w:val="left"/>
      <w:pPr>
        <w:tabs>
          <w:tab w:val="num" w:pos="2880"/>
        </w:tabs>
        <w:ind w:left="2880" w:hanging="360"/>
      </w:pPr>
      <w:rPr>
        <w:rFonts w:ascii="Calibre Regular" w:hAnsi="Calibre Regular" w:hint="default"/>
      </w:rPr>
    </w:lvl>
    <w:lvl w:ilvl="4" w:tplc="78F4BC68" w:tentative="1">
      <w:start w:val="1"/>
      <w:numFmt w:val="bullet"/>
      <w:lvlText w:val="−"/>
      <w:lvlJc w:val="left"/>
      <w:pPr>
        <w:tabs>
          <w:tab w:val="num" w:pos="3600"/>
        </w:tabs>
        <w:ind w:left="3600" w:hanging="360"/>
      </w:pPr>
      <w:rPr>
        <w:rFonts w:ascii="Calibre Regular" w:hAnsi="Calibre Regular" w:hint="default"/>
      </w:rPr>
    </w:lvl>
    <w:lvl w:ilvl="5" w:tplc="9B6876A8" w:tentative="1">
      <w:start w:val="1"/>
      <w:numFmt w:val="bullet"/>
      <w:lvlText w:val="−"/>
      <w:lvlJc w:val="left"/>
      <w:pPr>
        <w:tabs>
          <w:tab w:val="num" w:pos="4320"/>
        </w:tabs>
        <w:ind w:left="4320" w:hanging="360"/>
      </w:pPr>
      <w:rPr>
        <w:rFonts w:ascii="Calibre Regular" w:hAnsi="Calibre Regular" w:hint="default"/>
      </w:rPr>
    </w:lvl>
    <w:lvl w:ilvl="6" w:tplc="6ABACA50" w:tentative="1">
      <w:start w:val="1"/>
      <w:numFmt w:val="bullet"/>
      <w:lvlText w:val="−"/>
      <w:lvlJc w:val="left"/>
      <w:pPr>
        <w:tabs>
          <w:tab w:val="num" w:pos="5040"/>
        </w:tabs>
        <w:ind w:left="5040" w:hanging="360"/>
      </w:pPr>
      <w:rPr>
        <w:rFonts w:ascii="Calibre Regular" w:hAnsi="Calibre Regular" w:hint="default"/>
      </w:rPr>
    </w:lvl>
    <w:lvl w:ilvl="7" w:tplc="ED580398" w:tentative="1">
      <w:start w:val="1"/>
      <w:numFmt w:val="bullet"/>
      <w:lvlText w:val="−"/>
      <w:lvlJc w:val="left"/>
      <w:pPr>
        <w:tabs>
          <w:tab w:val="num" w:pos="5760"/>
        </w:tabs>
        <w:ind w:left="5760" w:hanging="360"/>
      </w:pPr>
      <w:rPr>
        <w:rFonts w:ascii="Calibre Regular" w:hAnsi="Calibre Regular" w:hint="default"/>
      </w:rPr>
    </w:lvl>
    <w:lvl w:ilvl="8" w:tplc="5D027F2E" w:tentative="1">
      <w:start w:val="1"/>
      <w:numFmt w:val="bullet"/>
      <w:lvlText w:val="−"/>
      <w:lvlJc w:val="left"/>
      <w:pPr>
        <w:tabs>
          <w:tab w:val="num" w:pos="6480"/>
        </w:tabs>
        <w:ind w:left="6480" w:hanging="360"/>
      </w:pPr>
      <w:rPr>
        <w:rFonts w:ascii="Calibre Regular" w:hAnsi="Calibre Regular" w:hint="default"/>
      </w:rPr>
    </w:lvl>
  </w:abstractNum>
  <w:abstractNum w:abstractNumId="33" w15:restartNumberingAfterBreak="0">
    <w:nsid w:val="6BE612C2"/>
    <w:multiLevelType w:val="hybridMultilevel"/>
    <w:tmpl w:val="AA6A1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5A48AD"/>
    <w:multiLevelType w:val="hybridMultilevel"/>
    <w:tmpl w:val="6128B6CC"/>
    <w:lvl w:ilvl="0" w:tplc="9E6C19A6">
      <w:start w:val="1"/>
      <w:numFmt w:val="decimal"/>
      <w:lvlText w:val="%1."/>
      <w:lvlJc w:val="left"/>
      <w:pPr>
        <w:ind w:left="920" w:hanging="360"/>
      </w:pPr>
      <w:rPr>
        <w:rFonts w:hint="default"/>
      </w:rPr>
    </w:lvl>
    <w:lvl w:ilvl="1" w:tplc="08090019" w:tentative="1">
      <w:start w:val="1"/>
      <w:numFmt w:val="lowerLetter"/>
      <w:lvlText w:val="%2."/>
      <w:lvlJc w:val="left"/>
      <w:pPr>
        <w:ind w:left="1640" w:hanging="360"/>
      </w:pPr>
    </w:lvl>
    <w:lvl w:ilvl="2" w:tplc="0809001B" w:tentative="1">
      <w:start w:val="1"/>
      <w:numFmt w:val="lowerRoman"/>
      <w:lvlText w:val="%3."/>
      <w:lvlJc w:val="right"/>
      <w:pPr>
        <w:ind w:left="2360" w:hanging="180"/>
      </w:pPr>
    </w:lvl>
    <w:lvl w:ilvl="3" w:tplc="0809000F" w:tentative="1">
      <w:start w:val="1"/>
      <w:numFmt w:val="decimal"/>
      <w:lvlText w:val="%4."/>
      <w:lvlJc w:val="left"/>
      <w:pPr>
        <w:ind w:left="3080" w:hanging="360"/>
      </w:pPr>
    </w:lvl>
    <w:lvl w:ilvl="4" w:tplc="08090019" w:tentative="1">
      <w:start w:val="1"/>
      <w:numFmt w:val="lowerLetter"/>
      <w:lvlText w:val="%5."/>
      <w:lvlJc w:val="left"/>
      <w:pPr>
        <w:ind w:left="3800" w:hanging="360"/>
      </w:pPr>
    </w:lvl>
    <w:lvl w:ilvl="5" w:tplc="0809001B" w:tentative="1">
      <w:start w:val="1"/>
      <w:numFmt w:val="lowerRoman"/>
      <w:lvlText w:val="%6."/>
      <w:lvlJc w:val="right"/>
      <w:pPr>
        <w:ind w:left="4520" w:hanging="180"/>
      </w:pPr>
    </w:lvl>
    <w:lvl w:ilvl="6" w:tplc="0809000F" w:tentative="1">
      <w:start w:val="1"/>
      <w:numFmt w:val="decimal"/>
      <w:lvlText w:val="%7."/>
      <w:lvlJc w:val="left"/>
      <w:pPr>
        <w:ind w:left="5240" w:hanging="360"/>
      </w:pPr>
    </w:lvl>
    <w:lvl w:ilvl="7" w:tplc="08090019" w:tentative="1">
      <w:start w:val="1"/>
      <w:numFmt w:val="lowerLetter"/>
      <w:lvlText w:val="%8."/>
      <w:lvlJc w:val="left"/>
      <w:pPr>
        <w:ind w:left="5960" w:hanging="360"/>
      </w:pPr>
    </w:lvl>
    <w:lvl w:ilvl="8" w:tplc="0809001B" w:tentative="1">
      <w:start w:val="1"/>
      <w:numFmt w:val="lowerRoman"/>
      <w:lvlText w:val="%9."/>
      <w:lvlJc w:val="right"/>
      <w:pPr>
        <w:ind w:left="6680" w:hanging="180"/>
      </w:p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9" w15:restartNumberingAfterBreak="0">
    <w:nsid w:val="7E47501F"/>
    <w:multiLevelType w:val="hybridMultilevel"/>
    <w:tmpl w:val="03763448"/>
    <w:lvl w:ilvl="0" w:tplc="2076A73C">
      <w:start w:val="1"/>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E5970F9"/>
    <w:multiLevelType w:val="hybridMultilevel"/>
    <w:tmpl w:val="7B6EA24C"/>
    <w:lvl w:ilvl="0" w:tplc="EECEED58">
      <w:start w:val="1"/>
      <w:numFmt w:val="bullet"/>
      <w:lvlText w:val=""/>
      <w:lvlJc w:val="left"/>
      <w:pPr>
        <w:tabs>
          <w:tab w:val="num" w:pos="720"/>
        </w:tabs>
        <w:ind w:left="720" w:hanging="360"/>
      </w:pPr>
      <w:rPr>
        <w:rFonts w:ascii="Symbol" w:hAnsi="Symbol" w:hint="default"/>
      </w:rPr>
    </w:lvl>
    <w:lvl w:ilvl="1" w:tplc="04B4B45E" w:tentative="1">
      <w:start w:val="1"/>
      <w:numFmt w:val="bullet"/>
      <w:lvlText w:val=""/>
      <w:lvlJc w:val="left"/>
      <w:pPr>
        <w:tabs>
          <w:tab w:val="num" w:pos="1440"/>
        </w:tabs>
        <w:ind w:left="1440" w:hanging="360"/>
      </w:pPr>
      <w:rPr>
        <w:rFonts w:ascii="Symbol" w:hAnsi="Symbol" w:hint="default"/>
      </w:rPr>
    </w:lvl>
    <w:lvl w:ilvl="2" w:tplc="F0324608" w:tentative="1">
      <w:start w:val="1"/>
      <w:numFmt w:val="bullet"/>
      <w:lvlText w:val=""/>
      <w:lvlJc w:val="left"/>
      <w:pPr>
        <w:tabs>
          <w:tab w:val="num" w:pos="2160"/>
        </w:tabs>
        <w:ind w:left="2160" w:hanging="360"/>
      </w:pPr>
      <w:rPr>
        <w:rFonts w:ascii="Symbol" w:hAnsi="Symbol" w:hint="default"/>
      </w:rPr>
    </w:lvl>
    <w:lvl w:ilvl="3" w:tplc="2BEAF736" w:tentative="1">
      <w:start w:val="1"/>
      <w:numFmt w:val="bullet"/>
      <w:lvlText w:val=""/>
      <w:lvlJc w:val="left"/>
      <w:pPr>
        <w:tabs>
          <w:tab w:val="num" w:pos="2880"/>
        </w:tabs>
        <w:ind w:left="2880" w:hanging="360"/>
      </w:pPr>
      <w:rPr>
        <w:rFonts w:ascii="Symbol" w:hAnsi="Symbol" w:hint="default"/>
      </w:rPr>
    </w:lvl>
    <w:lvl w:ilvl="4" w:tplc="844E1446" w:tentative="1">
      <w:start w:val="1"/>
      <w:numFmt w:val="bullet"/>
      <w:lvlText w:val=""/>
      <w:lvlJc w:val="left"/>
      <w:pPr>
        <w:tabs>
          <w:tab w:val="num" w:pos="3600"/>
        </w:tabs>
        <w:ind w:left="3600" w:hanging="360"/>
      </w:pPr>
      <w:rPr>
        <w:rFonts w:ascii="Symbol" w:hAnsi="Symbol" w:hint="default"/>
      </w:rPr>
    </w:lvl>
    <w:lvl w:ilvl="5" w:tplc="477A97C0" w:tentative="1">
      <w:start w:val="1"/>
      <w:numFmt w:val="bullet"/>
      <w:lvlText w:val=""/>
      <w:lvlJc w:val="left"/>
      <w:pPr>
        <w:tabs>
          <w:tab w:val="num" w:pos="4320"/>
        </w:tabs>
        <w:ind w:left="4320" w:hanging="360"/>
      </w:pPr>
      <w:rPr>
        <w:rFonts w:ascii="Symbol" w:hAnsi="Symbol" w:hint="default"/>
      </w:rPr>
    </w:lvl>
    <w:lvl w:ilvl="6" w:tplc="2C726300" w:tentative="1">
      <w:start w:val="1"/>
      <w:numFmt w:val="bullet"/>
      <w:lvlText w:val=""/>
      <w:lvlJc w:val="left"/>
      <w:pPr>
        <w:tabs>
          <w:tab w:val="num" w:pos="5040"/>
        </w:tabs>
        <w:ind w:left="5040" w:hanging="360"/>
      </w:pPr>
      <w:rPr>
        <w:rFonts w:ascii="Symbol" w:hAnsi="Symbol" w:hint="default"/>
      </w:rPr>
    </w:lvl>
    <w:lvl w:ilvl="7" w:tplc="82A0AE4C" w:tentative="1">
      <w:start w:val="1"/>
      <w:numFmt w:val="bullet"/>
      <w:lvlText w:val=""/>
      <w:lvlJc w:val="left"/>
      <w:pPr>
        <w:tabs>
          <w:tab w:val="num" w:pos="5760"/>
        </w:tabs>
        <w:ind w:left="5760" w:hanging="360"/>
      </w:pPr>
      <w:rPr>
        <w:rFonts w:ascii="Symbol" w:hAnsi="Symbol" w:hint="default"/>
      </w:rPr>
    </w:lvl>
    <w:lvl w:ilvl="8" w:tplc="41B2A266" w:tentative="1">
      <w:start w:val="1"/>
      <w:numFmt w:val="bullet"/>
      <w:lvlText w:val=""/>
      <w:lvlJc w:val="left"/>
      <w:pPr>
        <w:tabs>
          <w:tab w:val="num" w:pos="6480"/>
        </w:tabs>
        <w:ind w:left="6480" w:hanging="360"/>
      </w:pPr>
      <w:rPr>
        <w:rFonts w:ascii="Symbol" w:hAnsi="Symbol" w:hint="default"/>
      </w:rPr>
    </w:lvl>
  </w:abstractNum>
  <w:num w:numId="1">
    <w:abstractNumId w:val="3"/>
  </w:num>
  <w:num w:numId="2">
    <w:abstractNumId w:val="25"/>
  </w:num>
  <w:num w:numId="3">
    <w:abstractNumId w:val="38"/>
  </w:num>
  <w:num w:numId="4">
    <w:abstractNumId w:val="37"/>
  </w:num>
  <w:num w:numId="5">
    <w:abstractNumId w:val="8"/>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5"/>
  </w:num>
  <w:num w:numId="8">
    <w:abstractNumId w:val="24"/>
  </w:num>
  <w:num w:numId="9">
    <w:abstractNumId w:val="13"/>
  </w:num>
  <w:num w:numId="10">
    <w:abstractNumId w:val="12"/>
  </w:num>
  <w:num w:numId="11">
    <w:abstractNumId w:val="2"/>
  </w:num>
  <w:num w:numId="12">
    <w:abstractNumId w:val="7"/>
  </w:num>
  <w:num w:numId="13">
    <w:abstractNumId w:val="15"/>
  </w:num>
  <w:num w:numId="14">
    <w:abstractNumId w:val="23"/>
  </w:num>
  <w:num w:numId="15">
    <w:abstractNumId w:val="6"/>
  </w:num>
  <w:num w:numId="16">
    <w:abstractNumId w:val="11"/>
  </w:num>
  <w:num w:numId="17">
    <w:abstractNumId w:val="14"/>
  </w:num>
  <w:num w:numId="18">
    <w:abstractNumId w:val="9"/>
  </w:num>
  <w:num w:numId="19">
    <w:abstractNumId w:val="21"/>
  </w:num>
  <w:num w:numId="20">
    <w:abstractNumId w:val="32"/>
  </w:num>
  <w:num w:numId="21">
    <w:abstractNumId w:val="40"/>
  </w:num>
  <w:num w:numId="22">
    <w:abstractNumId w:val="36"/>
  </w:num>
  <w:num w:numId="23">
    <w:abstractNumId w:val="4"/>
  </w:num>
  <w:num w:numId="24">
    <w:abstractNumId w:val="30"/>
  </w:num>
  <w:num w:numId="25">
    <w:abstractNumId w:val="22"/>
  </w:num>
  <w:num w:numId="26">
    <w:abstractNumId w:val="19"/>
  </w:num>
  <w:num w:numId="27">
    <w:abstractNumId w:val="10"/>
  </w:num>
  <w:num w:numId="28">
    <w:abstractNumId w:val="27"/>
  </w:num>
  <w:num w:numId="29">
    <w:abstractNumId w:val="26"/>
  </w:num>
  <w:num w:numId="30">
    <w:abstractNumId w:val="33"/>
  </w:num>
  <w:num w:numId="31">
    <w:abstractNumId w:val="20"/>
  </w:num>
  <w:num w:numId="32">
    <w:abstractNumId w:val="34"/>
  </w:num>
  <w:num w:numId="33">
    <w:abstractNumId w:val="39"/>
  </w:num>
  <w:num w:numId="34">
    <w:abstractNumId w:val="31"/>
  </w:num>
  <w:num w:numId="35">
    <w:abstractNumId w:val="28"/>
  </w:num>
  <w:num w:numId="36">
    <w:abstractNumId w:val="29"/>
  </w:num>
  <w:num w:numId="37">
    <w:abstractNumId w:val="17"/>
  </w:num>
  <w:num w:numId="38">
    <w:abstractNumId w:val="18"/>
  </w:num>
  <w:num w:numId="39">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6B"/>
    <w:rsid w:val="00056B77"/>
    <w:rsid w:val="00056DF3"/>
    <w:rsid w:val="0005720C"/>
    <w:rsid w:val="000575D7"/>
    <w:rsid w:val="00057764"/>
    <w:rsid w:val="00057D72"/>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77D4D"/>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47"/>
    <w:rsid w:val="000877E1"/>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39C"/>
    <w:rsid w:val="000964D1"/>
    <w:rsid w:val="00096504"/>
    <w:rsid w:val="000968CA"/>
    <w:rsid w:val="00096D85"/>
    <w:rsid w:val="00096F6F"/>
    <w:rsid w:val="00097016"/>
    <w:rsid w:val="0009710B"/>
    <w:rsid w:val="00097133"/>
    <w:rsid w:val="000973ED"/>
    <w:rsid w:val="00097427"/>
    <w:rsid w:val="00097497"/>
    <w:rsid w:val="000979A4"/>
    <w:rsid w:val="00097EA5"/>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0B8"/>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E01"/>
    <w:rsid w:val="000F15F8"/>
    <w:rsid w:val="000F1A8F"/>
    <w:rsid w:val="000F1BC7"/>
    <w:rsid w:val="000F1E21"/>
    <w:rsid w:val="000F231F"/>
    <w:rsid w:val="000F249A"/>
    <w:rsid w:val="000F264C"/>
    <w:rsid w:val="000F26F5"/>
    <w:rsid w:val="000F2969"/>
    <w:rsid w:val="000F2DCA"/>
    <w:rsid w:val="000F316B"/>
    <w:rsid w:val="000F380D"/>
    <w:rsid w:val="000F3989"/>
    <w:rsid w:val="000F3C92"/>
    <w:rsid w:val="000F4612"/>
    <w:rsid w:val="000F46DC"/>
    <w:rsid w:val="000F474A"/>
    <w:rsid w:val="000F47E9"/>
    <w:rsid w:val="000F48F0"/>
    <w:rsid w:val="000F4980"/>
    <w:rsid w:val="000F5025"/>
    <w:rsid w:val="000F51D5"/>
    <w:rsid w:val="000F52FD"/>
    <w:rsid w:val="000F5980"/>
    <w:rsid w:val="000F5D62"/>
    <w:rsid w:val="000F5E02"/>
    <w:rsid w:val="000F6396"/>
    <w:rsid w:val="000F6820"/>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C75"/>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20185"/>
    <w:rsid w:val="001204DD"/>
    <w:rsid w:val="00120AE2"/>
    <w:rsid w:val="00120B16"/>
    <w:rsid w:val="00122145"/>
    <w:rsid w:val="00122177"/>
    <w:rsid w:val="00122593"/>
    <w:rsid w:val="00122655"/>
    <w:rsid w:val="00122845"/>
    <w:rsid w:val="00122C7D"/>
    <w:rsid w:val="00122C98"/>
    <w:rsid w:val="001232F6"/>
    <w:rsid w:val="001239ED"/>
    <w:rsid w:val="00123A8B"/>
    <w:rsid w:val="00123F83"/>
    <w:rsid w:val="00124350"/>
    <w:rsid w:val="00124409"/>
    <w:rsid w:val="001245BA"/>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64C"/>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DFC"/>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7153"/>
    <w:rsid w:val="00167AC3"/>
    <w:rsid w:val="00167B86"/>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AE7"/>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CDD"/>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589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509"/>
    <w:rsid w:val="001F1C20"/>
    <w:rsid w:val="001F1F9F"/>
    <w:rsid w:val="001F26AA"/>
    <w:rsid w:val="001F2B81"/>
    <w:rsid w:val="001F2B97"/>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BBA"/>
    <w:rsid w:val="0020220C"/>
    <w:rsid w:val="00202669"/>
    <w:rsid w:val="00203A51"/>
    <w:rsid w:val="0020401C"/>
    <w:rsid w:val="002045B4"/>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B2"/>
    <w:rsid w:val="00225D06"/>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6D86"/>
    <w:rsid w:val="00237685"/>
    <w:rsid w:val="0023769D"/>
    <w:rsid w:val="00237E0D"/>
    <w:rsid w:val="00237E54"/>
    <w:rsid w:val="002400EF"/>
    <w:rsid w:val="00240206"/>
    <w:rsid w:val="002402CC"/>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549"/>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0C8"/>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9AB"/>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0EC2"/>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F92"/>
    <w:rsid w:val="002A6140"/>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BE6"/>
    <w:rsid w:val="002E6FFF"/>
    <w:rsid w:val="002E7C06"/>
    <w:rsid w:val="002E7EDA"/>
    <w:rsid w:val="002E7F09"/>
    <w:rsid w:val="002F03B0"/>
    <w:rsid w:val="002F0697"/>
    <w:rsid w:val="002F0767"/>
    <w:rsid w:val="002F087B"/>
    <w:rsid w:val="002F08C2"/>
    <w:rsid w:val="002F0984"/>
    <w:rsid w:val="002F0C3F"/>
    <w:rsid w:val="002F0C48"/>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DFA"/>
    <w:rsid w:val="003009DD"/>
    <w:rsid w:val="00300D35"/>
    <w:rsid w:val="00300F24"/>
    <w:rsid w:val="0030118B"/>
    <w:rsid w:val="00301B2F"/>
    <w:rsid w:val="00301CB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2A3"/>
    <w:rsid w:val="00312761"/>
    <w:rsid w:val="00312BEB"/>
    <w:rsid w:val="00313137"/>
    <w:rsid w:val="00313454"/>
    <w:rsid w:val="00313591"/>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475"/>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143"/>
    <w:rsid w:val="00357357"/>
    <w:rsid w:val="003578F3"/>
    <w:rsid w:val="0035796F"/>
    <w:rsid w:val="00357979"/>
    <w:rsid w:val="0036001A"/>
    <w:rsid w:val="003602DF"/>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A00"/>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688"/>
    <w:rsid w:val="00375B4C"/>
    <w:rsid w:val="00375D80"/>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4F9E"/>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CD0"/>
    <w:rsid w:val="003B6E90"/>
    <w:rsid w:val="003B7930"/>
    <w:rsid w:val="003B79CE"/>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E24"/>
    <w:rsid w:val="003D4E65"/>
    <w:rsid w:val="003D5059"/>
    <w:rsid w:val="003D541E"/>
    <w:rsid w:val="003D60D7"/>
    <w:rsid w:val="003D6512"/>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865"/>
    <w:rsid w:val="003F5BFD"/>
    <w:rsid w:val="003F5F94"/>
    <w:rsid w:val="003F5FFC"/>
    <w:rsid w:val="003F653B"/>
    <w:rsid w:val="003F65AD"/>
    <w:rsid w:val="003F6A18"/>
    <w:rsid w:val="003F6BD3"/>
    <w:rsid w:val="003F6C8E"/>
    <w:rsid w:val="003F73AE"/>
    <w:rsid w:val="003F76BC"/>
    <w:rsid w:val="003F7761"/>
    <w:rsid w:val="003F7B43"/>
    <w:rsid w:val="0040075F"/>
    <w:rsid w:val="00400784"/>
    <w:rsid w:val="004008A3"/>
    <w:rsid w:val="00400D0C"/>
    <w:rsid w:val="00400E42"/>
    <w:rsid w:val="00400E8E"/>
    <w:rsid w:val="00401471"/>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E85"/>
    <w:rsid w:val="0042600B"/>
    <w:rsid w:val="00426225"/>
    <w:rsid w:val="0042654E"/>
    <w:rsid w:val="00426CB5"/>
    <w:rsid w:val="00426D20"/>
    <w:rsid w:val="00426EC8"/>
    <w:rsid w:val="004272A0"/>
    <w:rsid w:val="004272C5"/>
    <w:rsid w:val="0042749A"/>
    <w:rsid w:val="0042750A"/>
    <w:rsid w:val="00427643"/>
    <w:rsid w:val="004278F5"/>
    <w:rsid w:val="00427E22"/>
    <w:rsid w:val="00427E54"/>
    <w:rsid w:val="00427F89"/>
    <w:rsid w:val="00427FA8"/>
    <w:rsid w:val="00430557"/>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468"/>
    <w:rsid w:val="004555F8"/>
    <w:rsid w:val="00455785"/>
    <w:rsid w:val="00455AF6"/>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911"/>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4F06"/>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2E42"/>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ACD"/>
    <w:rsid w:val="004C6FCB"/>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065"/>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83C"/>
    <w:rsid w:val="005018F5"/>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731"/>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98"/>
    <w:rsid w:val="005446E0"/>
    <w:rsid w:val="005449E7"/>
    <w:rsid w:val="00544A4C"/>
    <w:rsid w:val="0054523B"/>
    <w:rsid w:val="005452BF"/>
    <w:rsid w:val="00545391"/>
    <w:rsid w:val="00545569"/>
    <w:rsid w:val="00545D56"/>
    <w:rsid w:val="00546202"/>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CE"/>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2A98"/>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1A2"/>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1033"/>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D6E"/>
    <w:rsid w:val="005C0082"/>
    <w:rsid w:val="005C01AF"/>
    <w:rsid w:val="005C020C"/>
    <w:rsid w:val="005C04DF"/>
    <w:rsid w:val="005C09ED"/>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A9"/>
    <w:rsid w:val="005F2C1E"/>
    <w:rsid w:val="005F2D16"/>
    <w:rsid w:val="005F33BF"/>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260"/>
    <w:rsid w:val="0061027F"/>
    <w:rsid w:val="006105DC"/>
    <w:rsid w:val="00610D14"/>
    <w:rsid w:val="006113FE"/>
    <w:rsid w:val="006126FF"/>
    <w:rsid w:val="0061276A"/>
    <w:rsid w:val="00612D15"/>
    <w:rsid w:val="0061309B"/>
    <w:rsid w:val="00613110"/>
    <w:rsid w:val="0061362A"/>
    <w:rsid w:val="006137F2"/>
    <w:rsid w:val="00613FC4"/>
    <w:rsid w:val="00614259"/>
    <w:rsid w:val="00614381"/>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C94"/>
    <w:rsid w:val="00640F3B"/>
    <w:rsid w:val="00641208"/>
    <w:rsid w:val="00641879"/>
    <w:rsid w:val="0064193B"/>
    <w:rsid w:val="00641A93"/>
    <w:rsid w:val="00642166"/>
    <w:rsid w:val="00642989"/>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AC1"/>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C1"/>
    <w:rsid w:val="00670D15"/>
    <w:rsid w:val="00670D35"/>
    <w:rsid w:val="00671200"/>
    <w:rsid w:val="006714A1"/>
    <w:rsid w:val="006715B8"/>
    <w:rsid w:val="006717C6"/>
    <w:rsid w:val="00671ABA"/>
    <w:rsid w:val="00671D1E"/>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090"/>
    <w:rsid w:val="00695405"/>
    <w:rsid w:val="00695CB5"/>
    <w:rsid w:val="00695CFB"/>
    <w:rsid w:val="00695FB3"/>
    <w:rsid w:val="00695FEF"/>
    <w:rsid w:val="006960A8"/>
    <w:rsid w:val="006966B6"/>
    <w:rsid w:val="0069696B"/>
    <w:rsid w:val="00697187"/>
    <w:rsid w:val="006972AB"/>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B41"/>
    <w:rsid w:val="006A6CA7"/>
    <w:rsid w:val="006A6EB8"/>
    <w:rsid w:val="006A6F3B"/>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1F38"/>
    <w:rsid w:val="006B218E"/>
    <w:rsid w:val="006B2245"/>
    <w:rsid w:val="006B2256"/>
    <w:rsid w:val="006B2B35"/>
    <w:rsid w:val="006B2C43"/>
    <w:rsid w:val="006B3027"/>
    <w:rsid w:val="006B37E1"/>
    <w:rsid w:val="006B386B"/>
    <w:rsid w:val="006B3E2C"/>
    <w:rsid w:val="006B3FD1"/>
    <w:rsid w:val="006B4556"/>
    <w:rsid w:val="006B4599"/>
    <w:rsid w:val="006B4BC5"/>
    <w:rsid w:val="006B4E15"/>
    <w:rsid w:val="006B51FF"/>
    <w:rsid w:val="006B5285"/>
    <w:rsid w:val="006B5608"/>
    <w:rsid w:val="006B5B17"/>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259"/>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6A3"/>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76C"/>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684"/>
    <w:rsid w:val="00757FF9"/>
    <w:rsid w:val="0076018A"/>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E5"/>
    <w:rsid w:val="00774054"/>
    <w:rsid w:val="007744A2"/>
    <w:rsid w:val="007749DC"/>
    <w:rsid w:val="00775005"/>
    <w:rsid w:val="007751C9"/>
    <w:rsid w:val="00775865"/>
    <w:rsid w:val="00775B26"/>
    <w:rsid w:val="0077636D"/>
    <w:rsid w:val="00776554"/>
    <w:rsid w:val="0077660A"/>
    <w:rsid w:val="0077662B"/>
    <w:rsid w:val="00776CDD"/>
    <w:rsid w:val="00777172"/>
    <w:rsid w:val="007772B1"/>
    <w:rsid w:val="0077736A"/>
    <w:rsid w:val="00777BE0"/>
    <w:rsid w:val="00777D1D"/>
    <w:rsid w:val="00777ED5"/>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9D8"/>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5138"/>
    <w:rsid w:val="007A5593"/>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F2E"/>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DCA"/>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4ABC"/>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676"/>
    <w:rsid w:val="00832B6D"/>
    <w:rsid w:val="0083306F"/>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0F08"/>
    <w:rsid w:val="00841471"/>
    <w:rsid w:val="00841556"/>
    <w:rsid w:val="008424A0"/>
    <w:rsid w:val="0084251D"/>
    <w:rsid w:val="00842897"/>
    <w:rsid w:val="00842B9C"/>
    <w:rsid w:val="00842E8E"/>
    <w:rsid w:val="00842EDE"/>
    <w:rsid w:val="00842F2C"/>
    <w:rsid w:val="00842FFB"/>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564"/>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91E"/>
    <w:rsid w:val="008849C3"/>
    <w:rsid w:val="00884C48"/>
    <w:rsid w:val="00884F36"/>
    <w:rsid w:val="008856F2"/>
    <w:rsid w:val="00885B63"/>
    <w:rsid w:val="00885F4C"/>
    <w:rsid w:val="008862F5"/>
    <w:rsid w:val="00886944"/>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6651"/>
    <w:rsid w:val="00896FDE"/>
    <w:rsid w:val="0089720D"/>
    <w:rsid w:val="00897269"/>
    <w:rsid w:val="008972A4"/>
    <w:rsid w:val="008977B8"/>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D39"/>
    <w:rsid w:val="008A2D98"/>
    <w:rsid w:val="008A2E6C"/>
    <w:rsid w:val="008A2FA3"/>
    <w:rsid w:val="008A3352"/>
    <w:rsid w:val="008A3683"/>
    <w:rsid w:val="008A3AB5"/>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1E3"/>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EC8"/>
    <w:rsid w:val="008E70FF"/>
    <w:rsid w:val="008E7113"/>
    <w:rsid w:val="008E7A1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7F7"/>
    <w:rsid w:val="008F6C69"/>
    <w:rsid w:val="008F72BC"/>
    <w:rsid w:val="008F7F46"/>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858"/>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80F"/>
    <w:rsid w:val="00933D1A"/>
    <w:rsid w:val="0093400F"/>
    <w:rsid w:val="00934215"/>
    <w:rsid w:val="00934660"/>
    <w:rsid w:val="0093470E"/>
    <w:rsid w:val="00934ADD"/>
    <w:rsid w:val="00934EA4"/>
    <w:rsid w:val="00935108"/>
    <w:rsid w:val="009355F3"/>
    <w:rsid w:val="00935AE2"/>
    <w:rsid w:val="00935E74"/>
    <w:rsid w:val="0093619A"/>
    <w:rsid w:val="00936919"/>
    <w:rsid w:val="00936B69"/>
    <w:rsid w:val="00936DF7"/>
    <w:rsid w:val="00937221"/>
    <w:rsid w:val="0093765A"/>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F2D"/>
    <w:rsid w:val="00945F89"/>
    <w:rsid w:val="009460ED"/>
    <w:rsid w:val="009462EA"/>
    <w:rsid w:val="009468D0"/>
    <w:rsid w:val="00946A0F"/>
    <w:rsid w:val="00946A54"/>
    <w:rsid w:val="009470F3"/>
    <w:rsid w:val="00947187"/>
    <w:rsid w:val="009477F5"/>
    <w:rsid w:val="009479FB"/>
    <w:rsid w:val="00947DF7"/>
    <w:rsid w:val="00947E5E"/>
    <w:rsid w:val="009500E4"/>
    <w:rsid w:val="00950299"/>
    <w:rsid w:val="0095073C"/>
    <w:rsid w:val="00950761"/>
    <w:rsid w:val="009509C1"/>
    <w:rsid w:val="00950CD2"/>
    <w:rsid w:val="00950F47"/>
    <w:rsid w:val="009513AC"/>
    <w:rsid w:val="00951F15"/>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842"/>
    <w:rsid w:val="0098391B"/>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260"/>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A7B"/>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49C"/>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DC9"/>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6F1"/>
    <w:rsid w:val="00A65A14"/>
    <w:rsid w:val="00A65D2A"/>
    <w:rsid w:val="00A663F6"/>
    <w:rsid w:val="00A666B6"/>
    <w:rsid w:val="00A66D71"/>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083"/>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B6"/>
    <w:rsid w:val="00A97803"/>
    <w:rsid w:val="00A9790E"/>
    <w:rsid w:val="00A97D0B"/>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369"/>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200"/>
    <w:rsid w:val="00B04540"/>
    <w:rsid w:val="00B04E00"/>
    <w:rsid w:val="00B051D3"/>
    <w:rsid w:val="00B055EF"/>
    <w:rsid w:val="00B05DBE"/>
    <w:rsid w:val="00B06495"/>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4073"/>
    <w:rsid w:val="00B14367"/>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B2"/>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4FDC"/>
    <w:rsid w:val="00B35119"/>
    <w:rsid w:val="00B35155"/>
    <w:rsid w:val="00B3577E"/>
    <w:rsid w:val="00B366D4"/>
    <w:rsid w:val="00B36BC0"/>
    <w:rsid w:val="00B36BF5"/>
    <w:rsid w:val="00B3764A"/>
    <w:rsid w:val="00B3792E"/>
    <w:rsid w:val="00B404F2"/>
    <w:rsid w:val="00B407A9"/>
    <w:rsid w:val="00B40836"/>
    <w:rsid w:val="00B40AAC"/>
    <w:rsid w:val="00B41099"/>
    <w:rsid w:val="00B41103"/>
    <w:rsid w:val="00B41375"/>
    <w:rsid w:val="00B41A2A"/>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817"/>
    <w:rsid w:val="00B45B6D"/>
    <w:rsid w:val="00B46294"/>
    <w:rsid w:val="00B4655E"/>
    <w:rsid w:val="00B46E2E"/>
    <w:rsid w:val="00B46EB4"/>
    <w:rsid w:val="00B4753C"/>
    <w:rsid w:val="00B4790F"/>
    <w:rsid w:val="00B47AB7"/>
    <w:rsid w:val="00B47FD4"/>
    <w:rsid w:val="00B501DD"/>
    <w:rsid w:val="00B50562"/>
    <w:rsid w:val="00B5077B"/>
    <w:rsid w:val="00B50C8A"/>
    <w:rsid w:val="00B50D41"/>
    <w:rsid w:val="00B50EEC"/>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1D4"/>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85"/>
    <w:rsid w:val="00B80C66"/>
    <w:rsid w:val="00B80CA2"/>
    <w:rsid w:val="00B81202"/>
    <w:rsid w:val="00B8146A"/>
    <w:rsid w:val="00B81702"/>
    <w:rsid w:val="00B823EF"/>
    <w:rsid w:val="00B82C91"/>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06A"/>
    <w:rsid w:val="00BA12A2"/>
    <w:rsid w:val="00BA142F"/>
    <w:rsid w:val="00BA147C"/>
    <w:rsid w:val="00BA18F3"/>
    <w:rsid w:val="00BA24BF"/>
    <w:rsid w:val="00BA288C"/>
    <w:rsid w:val="00BA289A"/>
    <w:rsid w:val="00BA2B78"/>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466"/>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A34"/>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9C2"/>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192"/>
    <w:rsid w:val="00BF3375"/>
    <w:rsid w:val="00BF3522"/>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0F9A"/>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471"/>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404CD"/>
    <w:rsid w:val="00C40683"/>
    <w:rsid w:val="00C40945"/>
    <w:rsid w:val="00C40D88"/>
    <w:rsid w:val="00C41610"/>
    <w:rsid w:val="00C41755"/>
    <w:rsid w:val="00C41B70"/>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265"/>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64F"/>
    <w:rsid w:val="00CC176F"/>
    <w:rsid w:val="00CC1802"/>
    <w:rsid w:val="00CC1DB6"/>
    <w:rsid w:val="00CC1DF9"/>
    <w:rsid w:val="00CC1DFF"/>
    <w:rsid w:val="00CC2198"/>
    <w:rsid w:val="00CC32CD"/>
    <w:rsid w:val="00CC33A3"/>
    <w:rsid w:val="00CC39C2"/>
    <w:rsid w:val="00CC3BBD"/>
    <w:rsid w:val="00CC3CC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EDA"/>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84C"/>
    <w:rsid w:val="00CF5D2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C5"/>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27BE"/>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5EF0"/>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97"/>
    <w:rsid w:val="00D445E8"/>
    <w:rsid w:val="00D44805"/>
    <w:rsid w:val="00D44811"/>
    <w:rsid w:val="00D44ABD"/>
    <w:rsid w:val="00D44D66"/>
    <w:rsid w:val="00D44E15"/>
    <w:rsid w:val="00D44E73"/>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FAB"/>
    <w:rsid w:val="00D5124C"/>
    <w:rsid w:val="00D5137E"/>
    <w:rsid w:val="00D5153C"/>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FCF"/>
    <w:rsid w:val="00D573F7"/>
    <w:rsid w:val="00D574EC"/>
    <w:rsid w:val="00D575CE"/>
    <w:rsid w:val="00D57786"/>
    <w:rsid w:val="00D57DCC"/>
    <w:rsid w:val="00D60457"/>
    <w:rsid w:val="00D606A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669"/>
    <w:rsid w:val="00D64BDF"/>
    <w:rsid w:val="00D64C96"/>
    <w:rsid w:val="00D64CAF"/>
    <w:rsid w:val="00D64E50"/>
    <w:rsid w:val="00D65878"/>
    <w:rsid w:val="00D65966"/>
    <w:rsid w:val="00D65CC7"/>
    <w:rsid w:val="00D6618A"/>
    <w:rsid w:val="00D66233"/>
    <w:rsid w:val="00D66D57"/>
    <w:rsid w:val="00D67537"/>
    <w:rsid w:val="00D679C2"/>
    <w:rsid w:val="00D67A08"/>
    <w:rsid w:val="00D67B66"/>
    <w:rsid w:val="00D67C96"/>
    <w:rsid w:val="00D70011"/>
    <w:rsid w:val="00D7026B"/>
    <w:rsid w:val="00D70C01"/>
    <w:rsid w:val="00D71078"/>
    <w:rsid w:val="00D710C2"/>
    <w:rsid w:val="00D7197C"/>
    <w:rsid w:val="00D71A26"/>
    <w:rsid w:val="00D71DE1"/>
    <w:rsid w:val="00D72146"/>
    <w:rsid w:val="00D72234"/>
    <w:rsid w:val="00D72DB5"/>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9F5"/>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59F"/>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EAD"/>
    <w:rsid w:val="00DD1F09"/>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947"/>
    <w:rsid w:val="00DE4C6F"/>
    <w:rsid w:val="00DE5495"/>
    <w:rsid w:val="00DE5796"/>
    <w:rsid w:val="00DE59FF"/>
    <w:rsid w:val="00DE5CFF"/>
    <w:rsid w:val="00DE5F36"/>
    <w:rsid w:val="00DE65D6"/>
    <w:rsid w:val="00DE6736"/>
    <w:rsid w:val="00DE69CD"/>
    <w:rsid w:val="00DE6ABE"/>
    <w:rsid w:val="00DE6B50"/>
    <w:rsid w:val="00DE6CB9"/>
    <w:rsid w:val="00DE6F1D"/>
    <w:rsid w:val="00DE74B6"/>
    <w:rsid w:val="00DE754E"/>
    <w:rsid w:val="00DE77EE"/>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A4F"/>
    <w:rsid w:val="00DF7D1A"/>
    <w:rsid w:val="00DF7EE8"/>
    <w:rsid w:val="00DF7EEA"/>
    <w:rsid w:val="00E0001B"/>
    <w:rsid w:val="00E001EA"/>
    <w:rsid w:val="00E0025C"/>
    <w:rsid w:val="00E00760"/>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539C"/>
    <w:rsid w:val="00E2544D"/>
    <w:rsid w:val="00E25768"/>
    <w:rsid w:val="00E25CF0"/>
    <w:rsid w:val="00E25D20"/>
    <w:rsid w:val="00E261F9"/>
    <w:rsid w:val="00E26A9D"/>
    <w:rsid w:val="00E26BCA"/>
    <w:rsid w:val="00E27032"/>
    <w:rsid w:val="00E27802"/>
    <w:rsid w:val="00E279A2"/>
    <w:rsid w:val="00E27DD2"/>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5C56"/>
    <w:rsid w:val="00E3612B"/>
    <w:rsid w:val="00E36278"/>
    <w:rsid w:val="00E363CD"/>
    <w:rsid w:val="00E366C4"/>
    <w:rsid w:val="00E36C23"/>
    <w:rsid w:val="00E36D93"/>
    <w:rsid w:val="00E373C7"/>
    <w:rsid w:val="00E376D5"/>
    <w:rsid w:val="00E37D02"/>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81"/>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52B2"/>
    <w:rsid w:val="00E7568A"/>
    <w:rsid w:val="00E75A4B"/>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33"/>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6D92"/>
    <w:rsid w:val="00EA73E8"/>
    <w:rsid w:val="00EA763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391"/>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5AD"/>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BCE"/>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E29"/>
    <w:rsid w:val="00F00E94"/>
    <w:rsid w:val="00F00EDF"/>
    <w:rsid w:val="00F013F5"/>
    <w:rsid w:val="00F017EB"/>
    <w:rsid w:val="00F017EC"/>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922"/>
    <w:rsid w:val="00F17BE6"/>
    <w:rsid w:val="00F17C76"/>
    <w:rsid w:val="00F17D42"/>
    <w:rsid w:val="00F200F7"/>
    <w:rsid w:val="00F202E4"/>
    <w:rsid w:val="00F20849"/>
    <w:rsid w:val="00F20968"/>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B2A"/>
    <w:rsid w:val="00F3798D"/>
    <w:rsid w:val="00F40463"/>
    <w:rsid w:val="00F40B29"/>
    <w:rsid w:val="00F40EC9"/>
    <w:rsid w:val="00F40FAA"/>
    <w:rsid w:val="00F411B2"/>
    <w:rsid w:val="00F41888"/>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C2E"/>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229"/>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7B9"/>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F2A"/>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CEA"/>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493"/>
    <w:rsid w:val="00F969F8"/>
    <w:rsid w:val="00F96DCC"/>
    <w:rsid w:val="00F96F4C"/>
    <w:rsid w:val="00F977EF"/>
    <w:rsid w:val="00F97A71"/>
    <w:rsid w:val="00F97F90"/>
    <w:rsid w:val="00FA0008"/>
    <w:rsid w:val="00FA0022"/>
    <w:rsid w:val="00FA017E"/>
    <w:rsid w:val="00FA0234"/>
    <w:rsid w:val="00FA0A30"/>
    <w:rsid w:val="00FA0B4C"/>
    <w:rsid w:val="00FA0E55"/>
    <w:rsid w:val="00FA0F6A"/>
    <w:rsid w:val="00FA1391"/>
    <w:rsid w:val="00FA16C7"/>
    <w:rsid w:val="00FA26EA"/>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CFC"/>
    <w:rsid w:val="00FB600B"/>
    <w:rsid w:val="00FB6200"/>
    <w:rsid w:val="00FB65A1"/>
    <w:rsid w:val="00FB6B92"/>
    <w:rsid w:val="00FB7045"/>
    <w:rsid w:val="00FB753A"/>
    <w:rsid w:val="00FB78F7"/>
    <w:rsid w:val="00FB7D5D"/>
    <w:rsid w:val="00FC02A3"/>
    <w:rsid w:val="00FC073A"/>
    <w:rsid w:val="00FC09BC"/>
    <w:rsid w:val="00FC0F65"/>
    <w:rsid w:val="00FC152E"/>
    <w:rsid w:val="00FC1ABA"/>
    <w:rsid w:val="00FC1BA7"/>
    <w:rsid w:val="00FC256C"/>
    <w:rsid w:val="00FC273E"/>
    <w:rsid w:val="00FC2809"/>
    <w:rsid w:val="00FC296E"/>
    <w:rsid w:val="00FC2A43"/>
    <w:rsid w:val="00FC2E86"/>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911"/>
    <w:rsid w:val="00FF7BE0"/>
    <w:rsid w:val="06084074"/>
    <w:rsid w:val="132B2FE4"/>
    <w:rsid w:val="151AE4DB"/>
    <w:rsid w:val="2E5B0D3A"/>
    <w:rsid w:val="31C368A8"/>
    <w:rsid w:val="4910B36B"/>
    <w:rsid w:val="65BE5A9C"/>
    <w:rsid w:val="79446E3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164D46"/>
  <w15:chartTrackingRefBased/>
  <w15:docId w15:val="{6655D9C9-3D57-3442-A7E7-D841E8C5A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F16E59"/>
    <w:pPr>
      <w:keepNext/>
      <w:widowControl w:val="0"/>
      <w:numPr>
        <w:ilvl w:val="1"/>
        <w:numId w:val="8"/>
      </w:numPr>
      <w:tabs>
        <w:tab w:val="num" w:pos="432"/>
        <w:tab w:val="num" w:pos="576"/>
        <w:tab w:val="num" w:pos="1440"/>
      </w:tabs>
      <w:spacing w:before="240" w:after="60"/>
      <w:ind w:left="0" w:firstLine="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TAN">
    <w:name w:val="TAN"/>
    <w:basedOn w:val="TAL"/>
    <w:link w:val="TANChar"/>
    <w:qFormat/>
    <w:rsid w:val="00077D4D"/>
    <w:pPr>
      <w:ind w:left="851" w:hanging="851"/>
    </w:pPr>
    <w:rPr>
      <w:rFonts w:eastAsia="Times New Roman"/>
    </w:rPr>
  </w:style>
  <w:style w:type="character" w:customStyle="1" w:styleId="B1Char1">
    <w:name w:val="B1 Char1"/>
    <w:qFormat/>
    <w:rsid w:val="00777ED5"/>
    <w:rPr>
      <w:rFonts w:ascii="Times New Roman" w:eastAsia="Times New Roman" w:hAnsi="Times New Roman" w:cs="Times New Roman"/>
      <w:sz w:val="20"/>
      <w:szCs w:val="20"/>
      <w:lang w:val="en-GB" w:eastAsia="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paragraph" w:customStyle="1" w:styleId="3GPPText">
    <w:name w:val="3GPP Text"/>
    <w:basedOn w:val="Normal"/>
    <w:link w:val="3GPPTextChar"/>
    <w:qFormat/>
    <w:rsid w:val="00B14367"/>
    <w:pPr>
      <w:overflowPunct w:val="0"/>
      <w:autoSpaceDE w:val="0"/>
      <w:autoSpaceDN w:val="0"/>
      <w:adjustRightInd w:val="0"/>
      <w:spacing w:before="120" w:after="120"/>
      <w:jc w:val="both"/>
      <w:textAlignment w:val="baseline"/>
    </w:pPr>
    <w:rPr>
      <w:rFonts w:ascii="Times New Roman" w:eastAsia="SimSun" w:hAnsi="Times New Roman"/>
      <w:szCs w:val="20"/>
      <w:lang w:val="en-US"/>
    </w:rPr>
  </w:style>
  <w:style w:type="character" w:customStyle="1" w:styleId="3GPPTextChar">
    <w:name w:val="3GPP Text Char"/>
    <w:link w:val="3GPPText"/>
    <w:rsid w:val="00B14367"/>
    <w:rPr>
      <w:rFonts w:eastAsia="SimSun"/>
      <w:lang w:val="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character" w:customStyle="1" w:styleId="spellingerror">
    <w:name w:val="spellingerror"/>
    <w:qFormat/>
    <w:rsid w:val="00F017EC"/>
  </w:style>
  <w:style w:type="character" w:customStyle="1" w:styleId="normaltextrun">
    <w:name w:val="normaltextrun"/>
    <w:qFormat/>
    <w:rsid w:val="00F017EC"/>
  </w:style>
  <w:style w:type="character" w:customStyle="1" w:styleId="TANChar">
    <w:name w:val="TAN Char"/>
    <w:link w:val="TAN"/>
    <w:qFormat/>
    <w:locked/>
    <w:rsid w:val="00F017EC"/>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38a59b289de04d50" Type="http://schemas.microsoft.com/office/2018/08/relationships/commentsExtensible" Target="commentsExtensible.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8" ma:contentTypeDescription="Create a new document." ma:contentTypeScope="" ma:versionID="78c25354f0eaad42f55e7118f8418430">
  <xsd:schema xmlns:xsd="http://www.w3.org/2001/XMLSchema" xmlns:xs="http://www.w3.org/2001/XMLSchema" xmlns:p="http://schemas.microsoft.com/office/2006/metadata/properties" xmlns:ns2="fed6b700-95b7-4bcd-9420-776afa9d3ef7" targetNamespace="http://schemas.microsoft.com/office/2006/metadata/properties" ma:root="true" ma:fieldsID="43b42d370d3d28d789d5cd05a9502004" ns2:_="">
    <xsd:import namespace="fed6b700-95b7-4bcd-9420-776afa9d3e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E3E03B-A361-44A7-A827-C5AA056A66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92100A-5F7F-4834-B322-FBC4B7456DE1}">
  <ds:schemaRefs>
    <ds:schemaRef ds:uri="http://schemas.microsoft.com/sharepoint/v3/contenttype/forms"/>
  </ds:schemaRefs>
</ds:datastoreItem>
</file>

<file path=customXml/itemProps3.xml><?xml version="1.0" encoding="utf-8"?>
<ds:datastoreItem xmlns:ds="http://schemas.openxmlformats.org/officeDocument/2006/customXml" ds:itemID="{AB4651F9-D0B3-4190-A73C-F66081EF462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20AC52-A51F-AD4B-B107-EE86CDCFB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Settings\eradger\Application Data\Microsoft\Templates\3GPP contribution.dot</Template>
  <TotalTime>6</TotalTime>
  <Pages>4</Pages>
  <Words>1741</Words>
  <Characters>9924</Characters>
  <Application>Microsoft Office Word</Application>
  <DocSecurity>0</DocSecurity>
  <Lines>82</Lines>
  <Paragraphs>23</Paragraphs>
  <ScaleCrop>false</ScaleCrop>
  <Company>Alcatel-Lucent</Company>
  <LinksUpToDate>false</LinksUpToDate>
  <CharactersWithSpaces>11642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Priyanto, Basuki</cp:lastModifiedBy>
  <cp:revision>9</cp:revision>
  <cp:lastPrinted>2013-05-13T10:37:00Z</cp:lastPrinted>
  <dcterms:created xsi:type="dcterms:W3CDTF">2020-08-05T02:42:00Z</dcterms:created>
  <dcterms:modified xsi:type="dcterms:W3CDTF">2020-08-07T12:40:00Z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ies>
</file>